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93"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HICKS KEN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1800 NORTH MASON ROAD</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Academy Sports &amp; Outdoors,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ASO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gridSpan w:val="2"/>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3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380" w:type="dxa"/>
            <w:vAlign w:val="bottom"/>
            <w:vMerge w:val="restart"/>
          </w:tcPr>
          <w:p>
            <w:pPr>
              <w:ind w:left="1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3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380" w:type="dxa"/>
            <w:vAlign w:val="bottom"/>
            <w:vMerge w:val="restart"/>
          </w:tcPr>
          <w:p>
            <w:pPr>
              <w:ind w:left="1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380" w:type="dxa"/>
            <w:vAlign w:val="bottom"/>
          </w:tcPr>
          <w:p>
            <w:pPr>
              <w:ind w:left="1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360" w:type="dxa"/>
            <w:vAlign w:val="bottom"/>
          </w:tcPr>
          <w:p>
            <w:pPr>
              <w:spacing w:after="0"/>
              <w:rPr>
                <w:sz w:val="3"/>
                <w:szCs w:val="3"/>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20"/>
                <w:szCs w:val="20"/>
                <w:color w:val="0000FF"/>
              </w:rPr>
              <w:t>Chairman, President and CEO</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33" w:lineRule="exact"/>
        <w:rPr>
          <w:sz w:val="24"/>
          <w:szCs w:val="24"/>
          <w:color w:val="auto"/>
        </w:rPr>
      </w:pPr>
    </w:p>
    <w:p>
      <w:pPr>
        <w:sectPr>
          <w:pgSz w:w="11900" w:h="16893" w:orient="portrait"/>
          <w:cols w:equalWidth="0" w:num="2">
            <w:col w:w="4720" w:space="280"/>
            <w:col w:w="5940"/>
          </w:cols>
          <w:pgMar w:left="480" w:top="236" w:right="479" w:bottom="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665,869</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09/16/2028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5"/>
              </w:rPr>
              <w:t>164,487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17.14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09/16/2028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8"/>
              </w:rPr>
              <w:t>82,243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17.14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03/07/2029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5"/>
              </w:rPr>
              <w:t>220,413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03/07/2029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5"/>
              </w:rPr>
              <w:t>108,561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03/05/2030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5"/>
              </w:rPr>
              <w:t>276,430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-2809875</wp:posOffset>
            </wp:positionV>
            <wp:extent cx="6946900" cy="266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68270"/>
                    </a:xfrm>
                    <a:prstGeom prst="rect">
                      <a:avLst/>
                    </a:prstGeom>
                    <a:noFill/>
                  </pic:spPr>
                </pic:pic>
              </a:graphicData>
            </a:graphic>
          </wp:anchor>
        </w:drawing>
      </w:r>
    </w:p>
    <w:p>
      <w:pPr>
        <w:spacing w:after="0" w:line="15" w:lineRule="exact"/>
        <w:rPr>
          <w:sz w:val="24"/>
          <w:szCs w:val="24"/>
          <w:color w:val="auto"/>
        </w:rPr>
      </w:pPr>
    </w:p>
    <w:p>
      <w:pPr>
        <w:ind w:left="40" w:right="18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Includes: (a) 480,157 time-based restricted stock units, and (b) 96,279 performance-based restricted stock units that vest if certain performance criteria and/or Issuer stock price conditions are met.</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time-based options vest in 48 equal monthly installments beginning on May 5, 2018.</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performance-based options shall vest in full on February 2, 2022 if certain stock price conditions are met on such date as determined by the Issuer.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time-based options vest in 48 equal monthly installments beginning on April 7, 2019.</w:t>
      </w:r>
    </w:p>
    <w:p>
      <w:pPr>
        <w:spacing w:after="0" w:line="52"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45,233 have vested, and (b) the remaining portion shall vest in 28 equal monthly installments beginning on November 1, 2020.</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time-based options vest in 48 equal monthly installments beginning on April 5, 2020.</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93" w:orient="portrait"/>
          <w:cols w:equalWidth="0" w:num="1">
            <w:col w:w="10940"/>
          </w:cols>
          <w:pgMar w:left="480" w:top="236" w:right="479" w:bottom="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Ken C. Hicks</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Ken C. Hicks</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75746"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2020-10-02T20:09:35Z</dcterms:created>
  <dcterms:modified xsi:type="dcterms:W3CDTF">2020-10-02T20:09:35Z</dcterms:modified>
</cp:coreProperties>
</file>