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HICKS KEN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Chairman, 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544,145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shares withheld to cover the Reporting Person's tax liability in connection with the vesting of restricted stock units previously granted to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Gary Holland,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5746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2021-04-06T08:15:16Z</dcterms:created>
  <dcterms:modified xsi:type="dcterms:W3CDTF">2021-04-06T08:15:16Z</dcterms:modified>
</cp:coreProperties>
</file>