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6822358.xml.htm"/>
      <w:bookmarkStart w:id="1" w:name="kswkform4_17068223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Lawrence Steven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01/30/2024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842"/>
        <w:gridCol w:w="452"/>
        <w:gridCol w:w="838"/>
        <w:gridCol w:w="1190"/>
        <w:gridCol w:w="993"/>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01/30/2024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1,990</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127,713</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01/30/2024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555</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65.51</w:t>
            </w:r>
            <w:r>
              <w:rPr/>
              <w:t xml:space="preserve"> </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127,158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01/31/2024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3,057</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130,215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01/31/2024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745</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64.955</w:t>
            </w:r>
            <w:r>
              <w:rPr/>
              <w:t xml:space="preserve"> </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129,470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(3)</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01/30/2024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1,990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03/30/2032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4,521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(3)</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3,057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3,057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of Common Stock acquired under the Issuer's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Granted under the Company's 2020 Omnibus Incentive Plan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March 3, 2022, the Reporting Person was granted 8,501 performance-based restricted stock units ("RSUs"). These RSUs vest if certain performance criteria and/or Issuer stock price conditions are met and certified by the Issuer's compensation committee. On March 1, 2023, the Issuer's compensation committee certified achievement of 93.7% of the performance criteria during fiscal 2022 meaning that 7,961 RSUs were deemed earned. Of this earned amount, 25% of the earned amount of this grant vested on March 1, 2023, and the remaining 75% will vest in three equal annual installments beginning on January 30, 2024, subject to the Reporting Person's continued service with the Issuer through each applicable vesting date. The remaining unearned amount of this grant (i.e., 540 RSUs) may vest upon certification by the Issuer's compensation committee of achievement of certain Issuer stock price conditions as of January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March 31, 2021, the Reporting Person was granted 12,226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will vest in three equal annual installments beginning on January 31, 2023, subject to the Reporting Person's continued service with the Issuer through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48845" TargetMode="External"/><Relationship Id="rId4" Type="http://schemas.openxmlformats.org/officeDocument/2006/relationships/hyperlink" Target="http://www.sec.gov/cgi-bin/browse-edgar?action=getcompany&amp;CIK=00018173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899</Words>
  <Characters>4919</Characters>
  <CharactersWithSpaces>5710</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