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920"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Attaway Kenneth D.</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10/02/2020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Academy Sports &amp; Outdoors,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ASO</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95" w:lineRule="exact"/>
        <w:rPr>
          <w:sz w:val="24"/>
          <w:szCs w:val="24"/>
          <w:color w:val="auto"/>
        </w:rPr>
      </w:pPr>
    </w:p>
    <w:p>
      <w:pPr>
        <w:sectPr>
          <w:pgSz w:w="11900" w:h="16920" w:orient="portrait"/>
          <w:cols w:equalWidth="0" w:num="2">
            <w:col w:w="4720" w:space="280"/>
            <w:col w:w="5940"/>
          </w:cols>
          <w:pgMar w:left="480" w:top="230"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right="1557"/>
        <w:spacing w:after="0" w:line="275" w:lineRule="auto"/>
        <w:rPr>
          <w:sz w:val="20"/>
          <w:szCs w:val="20"/>
          <w:color w:val="auto"/>
        </w:rPr>
      </w:pPr>
      <w:r>
        <w:rPr>
          <w:rFonts w:ascii="Times New Roman" w:cs="Times New Roman" w:eastAsia="Times New Roman" w:hAnsi="Times New Roman"/>
          <w:sz w:val="20"/>
          <w:szCs w:val="20"/>
          <w:color w:val="0000FF"/>
        </w:rPr>
        <w:t>C/O ACADEMY SPORTS AND OUTDOORS,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1800 NORTH MASON ROAD</w:t>
      </w:r>
    </w:p>
    <w:p>
      <w:pPr>
        <w:spacing w:after="0" w:line="322"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41" w:lineRule="exact"/>
        <w:rPr>
          <w:sz w:val="24"/>
          <w:szCs w:val="24"/>
          <w:color w:val="auto"/>
        </w:rPr>
      </w:pPr>
    </w:p>
    <w:p>
      <w:pPr>
        <w:ind w:left="140"/>
        <w:spacing w:after="0"/>
        <w:tabs>
          <w:tab w:leader="none" w:pos="1140" w:val="left"/>
          <w:tab w:leader="none" w:pos="2180" w:val="left"/>
        </w:tabs>
        <w:rPr>
          <w:sz w:val="20"/>
          <w:szCs w:val="20"/>
          <w:color w:val="auto"/>
        </w:rPr>
      </w:pPr>
      <w:r>
        <w:rPr>
          <w:rFonts w:ascii="Times New Roman" w:cs="Times New Roman" w:eastAsia="Times New Roman" w:hAnsi="Times New Roman"/>
          <w:sz w:val="20"/>
          <w:szCs w:val="20"/>
          <w:color w:val="0000FF"/>
        </w:rPr>
        <w:t>KATY</w:t>
      </w:r>
      <w:r>
        <w:rPr>
          <w:sz w:val="20"/>
          <w:szCs w:val="20"/>
          <w:color w:val="auto"/>
        </w:rPr>
        <w:tab/>
      </w:r>
      <w:r>
        <w:rPr>
          <w:rFonts w:ascii="Times New Roman" w:cs="Times New Roman" w:eastAsia="Times New Roman" w:hAnsi="Times New Roman"/>
          <w:sz w:val="20"/>
          <w:szCs w:val="20"/>
          <w:color w:val="0000FF"/>
        </w:rPr>
        <w:t>TX</w:t>
      </w:r>
      <w:r>
        <w:rPr>
          <w:sz w:val="20"/>
          <w:szCs w:val="20"/>
          <w:color w:val="auto"/>
        </w:rPr>
        <w:tab/>
      </w:r>
      <w:r>
        <w:rPr>
          <w:rFonts w:ascii="Times New Roman" w:cs="Times New Roman" w:eastAsia="Times New Roman" w:hAnsi="Times New Roman"/>
          <w:sz w:val="18"/>
          <w:szCs w:val="18"/>
          <w:color w:val="0000FF"/>
        </w:rPr>
        <w:t>77449</w:t>
      </w:r>
    </w:p>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0"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7"/>
          <w:szCs w:val="27"/>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123"/>
        <w:spacing w:after="0"/>
        <w:rPr>
          <w:sz w:val="20"/>
          <w:szCs w:val="20"/>
          <w:color w:val="auto"/>
        </w:rPr>
      </w:pPr>
      <w:r>
        <w:rPr>
          <w:rFonts w:ascii="Times New Roman" w:cs="Times New Roman" w:eastAsia="Times New Roman" w:hAnsi="Times New Roman"/>
          <w:sz w:val="20"/>
          <w:szCs w:val="20"/>
          <w:color w:val="0000FF"/>
        </w:rPr>
        <w:t>EVP, COO</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2"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920" w:orient="portrait"/>
          <w:cols w:equalWidth="0" w:num="3">
            <w:col w:w="4277" w:space="720"/>
            <w:col w:w="3003" w:space="269"/>
            <w:col w:w="2671"/>
          </w:cols>
          <w:pgMar w:left="480" w:top="230" w:right="479" w:bottom="0" w:gutter="0" w:footer="0" w:header="0"/>
          <w:type w:val="continuous"/>
        </w:sectPr>
      </w:pPr>
    </w:p>
    <w:p>
      <w:pPr>
        <w:spacing w:after="0" w:line="16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2"/>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580"/>
              <w:spacing w:after="0"/>
              <w:rPr>
                <w:sz w:val="20"/>
                <w:szCs w:val="20"/>
                <w:color w:val="auto"/>
              </w:rPr>
            </w:pPr>
            <w:r>
              <w:rPr>
                <w:rFonts w:ascii="Times New Roman" w:cs="Times New Roman" w:eastAsia="Times New Roman" w:hAnsi="Times New Roman"/>
                <w:sz w:val="20"/>
                <w:szCs w:val="20"/>
                <w:color w:val="0000FF"/>
              </w:rPr>
              <w:t>161,043</w:t>
            </w:r>
            <w:r>
              <w:rPr>
                <w:rFonts w:ascii="Times New Roman" w:cs="Times New Roman" w:eastAsia="Times New Roman" w:hAnsi="Times New Roman"/>
                <w:sz w:val="25"/>
                <w:szCs w:val="25"/>
                <w:color w:val="008000"/>
                <w:vertAlign w:val="superscript"/>
              </w:rPr>
              <w:t>(1)</w:t>
            </w:r>
          </w:p>
        </w:tc>
        <w:tc>
          <w:tcPr>
            <w:tcW w:w="96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27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1"/>
                <w:szCs w:val="21"/>
                <w:color w:val="auto"/>
              </w:rPr>
            </w:pPr>
          </w:p>
        </w:tc>
        <w:tc>
          <w:tcPr>
            <w:tcW w:w="14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6"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3"/>
                <w:szCs w:val="13"/>
                <w:color w:val="auto"/>
              </w:rPr>
            </w:pPr>
          </w:p>
        </w:tc>
        <w:tc>
          <w:tcPr>
            <w:tcW w:w="960" w:type="dxa"/>
            <w:vAlign w:val="bottom"/>
            <w:gridSpan w:val="2"/>
          </w:tcPr>
          <w:p>
            <w:pPr>
              <w:ind w:left="180"/>
              <w:spacing w:after="0" w:line="159"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74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vMerge w:val="continue"/>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40" w:type="dxa"/>
            <w:vAlign w:val="bottom"/>
            <w:gridSpan w:val="2"/>
          </w:tcPr>
          <w:p>
            <w:pPr>
              <w:jc w:val="center"/>
              <w:ind w:left="194"/>
              <w:spacing w:after="0"/>
              <w:rPr>
                <w:sz w:val="20"/>
                <w:szCs w:val="20"/>
                <w:color w:val="auto"/>
              </w:rPr>
            </w:pPr>
            <w:r>
              <w:rPr>
                <w:rFonts w:ascii="Times New Roman" w:cs="Times New Roman" w:eastAsia="Times New Roman" w:hAnsi="Times New Roman"/>
                <w:sz w:val="13"/>
                <w:szCs w:val="13"/>
                <w:color w:val="008000"/>
                <w:w w:val="92"/>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08/30/2021</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5"/>
              </w:rPr>
              <w:t>206,349</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5.23</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40" w:type="dxa"/>
            <w:vAlign w:val="bottom"/>
            <w:gridSpan w:val="2"/>
          </w:tcPr>
          <w:p>
            <w:pPr>
              <w:jc w:val="center"/>
              <w:ind w:left="194"/>
              <w:spacing w:after="0"/>
              <w:rPr>
                <w:sz w:val="20"/>
                <w:szCs w:val="20"/>
                <w:color w:val="auto"/>
              </w:rPr>
            </w:pPr>
            <w:r>
              <w:rPr>
                <w:rFonts w:ascii="Times New Roman" w:cs="Times New Roman" w:eastAsia="Times New Roman" w:hAnsi="Times New Roman"/>
                <w:sz w:val="13"/>
                <w:szCs w:val="13"/>
                <w:color w:val="008000"/>
                <w:w w:val="92"/>
              </w:rPr>
              <w:t>(3)</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08/30/2021</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5"/>
              </w:rPr>
              <w:t>206,349</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5.23</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40" w:type="dxa"/>
            <w:vAlign w:val="bottom"/>
            <w:gridSpan w:val="2"/>
          </w:tcPr>
          <w:p>
            <w:pPr>
              <w:jc w:val="center"/>
              <w:ind w:left="194"/>
              <w:spacing w:after="0"/>
              <w:rPr>
                <w:sz w:val="20"/>
                <w:szCs w:val="20"/>
                <w:color w:val="auto"/>
              </w:rPr>
            </w:pPr>
            <w:r>
              <w:rPr>
                <w:rFonts w:ascii="Times New Roman" w:cs="Times New Roman" w:eastAsia="Times New Roman" w:hAnsi="Times New Roman"/>
                <w:sz w:val="13"/>
                <w:szCs w:val="13"/>
                <w:color w:val="008000"/>
                <w:w w:val="92"/>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03/27/2026</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8"/>
              </w:rPr>
              <w:t>37,567</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16.7</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40" w:type="dxa"/>
            <w:vAlign w:val="bottom"/>
            <w:gridSpan w:val="2"/>
          </w:tcPr>
          <w:p>
            <w:pPr>
              <w:jc w:val="center"/>
              <w:ind w:left="194"/>
              <w:spacing w:after="0"/>
              <w:rPr>
                <w:sz w:val="20"/>
                <w:szCs w:val="20"/>
                <w:color w:val="auto"/>
              </w:rPr>
            </w:pPr>
            <w:r>
              <w:rPr>
                <w:rFonts w:ascii="Times New Roman" w:cs="Times New Roman" w:eastAsia="Times New Roman" w:hAnsi="Times New Roman"/>
                <w:sz w:val="13"/>
                <w:szCs w:val="13"/>
                <w:color w:val="008000"/>
                <w:w w:val="92"/>
              </w:rPr>
              <w:t>(4)</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03/23/2027</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8"/>
              </w:rPr>
              <w:t>39,096</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16.7</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40" w:type="dxa"/>
            <w:vAlign w:val="bottom"/>
            <w:gridSpan w:val="2"/>
          </w:tcPr>
          <w:p>
            <w:pPr>
              <w:jc w:val="center"/>
              <w:ind w:left="194"/>
              <w:spacing w:after="0"/>
              <w:rPr>
                <w:sz w:val="20"/>
                <w:szCs w:val="20"/>
                <w:color w:val="auto"/>
              </w:rPr>
            </w:pPr>
            <w:r>
              <w:rPr>
                <w:rFonts w:ascii="Times New Roman" w:cs="Times New Roman" w:eastAsia="Times New Roman" w:hAnsi="Times New Roman"/>
                <w:sz w:val="13"/>
                <w:szCs w:val="13"/>
                <w:color w:val="008000"/>
                <w:w w:val="92"/>
              </w:rPr>
              <w:t>(5)</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03/23/2027</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8"/>
              </w:rPr>
              <w:t>19,547</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16.7</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40" w:type="dxa"/>
            <w:vAlign w:val="bottom"/>
            <w:gridSpan w:val="2"/>
          </w:tcPr>
          <w:p>
            <w:pPr>
              <w:jc w:val="center"/>
              <w:ind w:left="194"/>
              <w:spacing w:after="0"/>
              <w:rPr>
                <w:sz w:val="20"/>
                <w:szCs w:val="20"/>
                <w:color w:val="auto"/>
              </w:rPr>
            </w:pPr>
            <w:r>
              <w:rPr>
                <w:rFonts w:ascii="Times New Roman" w:cs="Times New Roman" w:eastAsia="Times New Roman" w:hAnsi="Times New Roman"/>
                <w:sz w:val="13"/>
                <w:szCs w:val="13"/>
                <w:color w:val="008000"/>
                <w:w w:val="92"/>
              </w:rPr>
              <w:t>(6)</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04/05/2028</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8"/>
              </w:rPr>
              <w:t>35,784</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16.48</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40" w:type="dxa"/>
            <w:vAlign w:val="bottom"/>
            <w:gridSpan w:val="2"/>
          </w:tcPr>
          <w:p>
            <w:pPr>
              <w:jc w:val="center"/>
              <w:ind w:left="194"/>
              <w:spacing w:after="0"/>
              <w:rPr>
                <w:sz w:val="20"/>
                <w:szCs w:val="20"/>
                <w:color w:val="auto"/>
              </w:rPr>
            </w:pPr>
            <w:r>
              <w:rPr>
                <w:rFonts w:ascii="Times New Roman" w:cs="Times New Roman" w:eastAsia="Times New Roman" w:hAnsi="Times New Roman"/>
                <w:sz w:val="13"/>
                <w:szCs w:val="13"/>
                <w:color w:val="008000"/>
                <w:w w:val="92"/>
              </w:rPr>
              <w:t>(7)</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04/05/2028</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8"/>
              </w:rPr>
              <w:t>17,892</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16.48</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40" w:type="dxa"/>
            <w:vAlign w:val="bottom"/>
            <w:gridSpan w:val="2"/>
          </w:tcPr>
          <w:p>
            <w:pPr>
              <w:jc w:val="center"/>
              <w:ind w:left="194"/>
              <w:spacing w:after="0"/>
              <w:rPr>
                <w:sz w:val="20"/>
                <w:szCs w:val="20"/>
                <w:color w:val="auto"/>
              </w:rPr>
            </w:pPr>
            <w:r>
              <w:rPr>
                <w:rFonts w:ascii="Times New Roman" w:cs="Times New Roman" w:eastAsia="Times New Roman" w:hAnsi="Times New Roman"/>
                <w:sz w:val="13"/>
                <w:szCs w:val="13"/>
                <w:color w:val="008000"/>
                <w:w w:val="92"/>
              </w:rPr>
              <w:t>(8)</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03/07/2029</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8"/>
              </w:rPr>
              <w:t>35,817</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16.57</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40" w:type="dxa"/>
            <w:vAlign w:val="bottom"/>
            <w:gridSpan w:val="2"/>
          </w:tcPr>
          <w:p>
            <w:pPr>
              <w:jc w:val="center"/>
              <w:ind w:left="194"/>
              <w:spacing w:after="0"/>
              <w:rPr>
                <w:sz w:val="20"/>
                <w:szCs w:val="20"/>
                <w:color w:val="auto"/>
              </w:rPr>
            </w:pPr>
            <w:r>
              <w:rPr>
                <w:rFonts w:ascii="Times New Roman" w:cs="Times New Roman" w:eastAsia="Times New Roman" w:hAnsi="Times New Roman"/>
                <w:sz w:val="13"/>
                <w:szCs w:val="13"/>
                <w:color w:val="008000"/>
                <w:w w:val="92"/>
              </w:rPr>
              <w:t>(9)</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03/07/2029</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8"/>
              </w:rPr>
              <w:t>17,641</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16.57</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40" w:type="dxa"/>
            <w:vAlign w:val="bottom"/>
            <w:gridSpan w:val="2"/>
          </w:tcPr>
          <w:p>
            <w:pPr>
              <w:jc w:val="center"/>
              <w:ind w:left="194"/>
              <w:spacing w:after="0"/>
              <w:rPr>
                <w:sz w:val="20"/>
                <w:szCs w:val="20"/>
                <w:color w:val="auto"/>
              </w:rPr>
            </w:pPr>
            <w:r>
              <w:rPr>
                <w:rFonts w:ascii="Times New Roman" w:cs="Times New Roman" w:eastAsia="Times New Roman" w:hAnsi="Times New Roman"/>
                <w:sz w:val="13"/>
                <w:szCs w:val="13"/>
                <w:color w:val="008000"/>
              </w:rPr>
              <w:t>(10)</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03/05/2030</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8"/>
              </w:rPr>
              <w:t>35,935</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17.3</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-4056380</wp:posOffset>
            </wp:positionV>
            <wp:extent cx="6946900" cy="3907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3907155"/>
                    </a:xfrm>
                    <a:prstGeom prst="rect">
                      <a:avLst/>
                    </a:prstGeom>
                    <a:noFill/>
                  </pic:spPr>
                </pic:pic>
              </a:graphicData>
            </a:graphic>
          </wp:anchor>
        </w:drawing>
      </w:r>
    </w:p>
    <w:p>
      <w:pPr>
        <w:ind w:left="40" w:right="2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(a) 72,337 time-based restricted stock units, and (b) 12,516 performance-based restricted stock units that vest if certain performance criteria and/or Issuer stock price conditions are met.</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time-based options are fully vested.</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performance-based options are fully vested.</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time-based options vest in four equal annual installments beginning on March 23, 2018.</w:t>
      </w:r>
    </w:p>
    <w:p>
      <w:pPr>
        <w:spacing w:after="0" w:line="52" w:lineRule="exact"/>
        <w:rPr>
          <w:rFonts w:ascii="Times New Roman" w:cs="Times New Roman" w:eastAsia="Times New Roman" w:hAnsi="Times New Roman"/>
          <w:sz w:val="15"/>
          <w:szCs w:val="15"/>
          <w:color w:val="008000"/>
        </w:rPr>
      </w:pPr>
    </w:p>
    <w:p>
      <w:pPr>
        <w:ind w:left="40" w:right="2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performance-based options vest as follows: (a) 8,283 have vested, (b) 2,762 shall vest on February 3, 2021, and (c) the remaining portion shall vest in full on February 1, 2021 if certain Issuer stock price conditions are met on such date as determined by the Issuer.</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time-based options vest in four equal annual installments beginning on April 5, 2019.</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performance-based options shall vest in full on February 2, 2022 if certain stock price conditions are met on such date as determined by the Issuer.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time-based options vest in four equal annual installments beginning on March 7, 2020.</w:t>
      </w:r>
    </w:p>
    <w:p>
      <w:pPr>
        <w:spacing w:after="0" w:line="52" w:lineRule="exact"/>
        <w:rPr>
          <w:rFonts w:ascii="Times New Roman" w:cs="Times New Roman" w:eastAsia="Times New Roman" w:hAnsi="Times New Roman"/>
          <w:sz w:val="15"/>
          <w:szCs w:val="15"/>
          <w:color w:val="008000"/>
        </w:rPr>
      </w:pPr>
    </w:p>
    <w:p>
      <w:pPr>
        <w:ind w:left="40" w:right="3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performance-based options vest as follows: (a) 4,410 have vested, and (b) the remaining portion shall vest in three equal annual installments beginning on February 1, 2021.</w:t>
      </w:r>
    </w:p>
    <w:p>
      <w:pPr>
        <w:sectPr>
          <w:pgSz w:w="11900" w:h="16920" w:orient="portrait"/>
          <w:cols w:equalWidth="0" w:num="1">
            <w:col w:w="10940"/>
          </w:cols>
          <w:pgMar w:left="480" w:top="230" w:right="47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5"/>
          <w:szCs w:val="15"/>
          <w:color w:val="008000"/>
        </w:rPr>
        <w:t>10. These time-based options vest in four equal annual installments beginning on March 5, 2021.</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Rene G. Casares,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10/02/2020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6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70" w:right="559" w:bottom="1440" w:gutter="0" w:footer="0" w:header="0"/>
        </w:sectPr>
      </w:pPr>
    </w:p>
    <w:bookmarkStart w:id="2" w:name="page3"/>
    <w:bookmarkEnd w:id="2"/>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619"/>
        <w:spacing w:after="0" w:line="270" w:lineRule="auto"/>
        <w:rPr>
          <w:sz w:val="20"/>
          <w:szCs w:val="20"/>
          <w:color w:val="auto"/>
        </w:rPr>
      </w:pPr>
      <w:r>
        <w:rPr>
          <w:rFonts w:ascii="Courier New" w:cs="Courier New" w:eastAsia="Courier New" w:hAnsi="Courier New"/>
          <w:sz w:val="18"/>
          <w:szCs w:val="18"/>
          <w:color w:val="auto"/>
        </w:rPr>
        <w:t>Know all by these presents that the undersigned, does hereby make, constitute and appoint each of Rene Casares, Sarah Green and Janet Morrow,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Academy Sports and Outdoors, Inc. (the "Company")</w:t>
      </w:r>
    </w:p>
    <w:p>
      <w:pPr>
        <w:spacing w:after="0" w:line="2" w:lineRule="exact"/>
        <w:rPr>
          <w:sz w:val="20"/>
          <w:szCs w:val="20"/>
          <w:color w:val="auto"/>
        </w:rPr>
      </w:pPr>
    </w:p>
    <w:p>
      <w:pPr>
        <w:ind w:right="619"/>
        <w:spacing w:after="0" w:line="274" w:lineRule="auto"/>
        <w:tabs>
          <w:tab w:leader="none" w:pos="46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Section 16(a) of the Securities Exchange Act of 1934, as amended, including without limitation, statements on Form 3, Form 4 and Form 5 (including any amendments thereto) and (ii) in connection with any applications for EDGAR access codes or any other documents necessary or appropriate to obtain codes and passwords enabling the undersigned to make electronic filings with the Securities and Exchange Commission, including without limitation the Form ID. The Power of Attorney shall remain in full force and effect until the undersigned is no longer required to file Forms 3, 4 and 5 with regard to his or her ownership of or transactions in securities of the Company, unless earlier revoked in writing. The undersigned acknowledges that Rene Casares, Sarah Green and Janet Morrow are not assuming any of the undersigned's responsibilities to comply with Section 16 of the Securities Exchange Act of 1934, as amended.</w:t>
      </w:r>
    </w:p>
    <w:p>
      <w:pPr>
        <w:spacing w:after="0" w:line="97"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By: /s/ Kenneth D. Attaway</w:t>
      </w:r>
    </w:p>
    <w:p>
      <w:pPr>
        <w:spacing w:after="0" w:line="33" w:lineRule="exact"/>
        <w:rPr>
          <w:sz w:val="20"/>
          <w:szCs w:val="20"/>
          <w:color w:val="auto"/>
        </w:rPr>
      </w:pPr>
    </w:p>
    <w:p>
      <w:pPr>
        <w:ind w:left="5160"/>
        <w:spacing w:after="0"/>
        <w:rPr>
          <w:sz w:val="20"/>
          <w:szCs w:val="20"/>
          <w:color w:val="auto"/>
        </w:rPr>
      </w:pPr>
      <w:r>
        <w:rPr>
          <w:rFonts w:ascii="Courier New" w:cs="Courier New" w:eastAsia="Courier New" w:hAnsi="Courier New"/>
          <w:sz w:val="20"/>
          <w:szCs w:val="20"/>
          <w:color w:val="auto"/>
        </w:rPr>
        <w:t>----------------------</w:t>
      </w:r>
    </w:p>
    <w:p>
      <w:pPr>
        <w:ind w:left="4680"/>
        <w:spacing w:after="0"/>
        <w:rPr>
          <w:sz w:val="20"/>
          <w:szCs w:val="20"/>
          <w:color w:val="auto"/>
        </w:rPr>
      </w:pPr>
      <w:r>
        <w:rPr>
          <w:rFonts w:ascii="Courier New" w:cs="Courier New" w:eastAsia="Courier New" w:hAnsi="Courier New"/>
          <w:sz w:val="20"/>
          <w:szCs w:val="20"/>
          <w:color w:val="auto"/>
        </w:rPr>
        <w:t>Name: Kenneth D. Attaway</w:t>
      </w:r>
    </w:p>
    <w:p>
      <w:pPr>
        <w:spacing w:after="0" w:line="200" w:lineRule="exact"/>
        <w:rPr>
          <w:sz w:val="20"/>
          <w:szCs w:val="20"/>
          <w:color w:val="auto"/>
        </w:rPr>
      </w:pPr>
    </w:p>
    <w:p>
      <w:pPr>
        <w:spacing w:after="0" w:line="213"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Date: September 16, 2020</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25598" TargetMode="External"/><Relationship Id="rId11"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2020-10-02T20:00:24Z</dcterms:created>
  <dcterms:modified xsi:type="dcterms:W3CDTF">2020-10-02T20:00:24Z</dcterms:modified>
</cp:coreProperties>
</file>