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540" w:type="dxa"/>
            <w:vAlign w:val="bottom"/>
            <w:gridSpan w:val="3"/>
          </w:tcPr>
          <w:p>
            <w:pPr>
              <w:jc w:val="center"/>
              <w:ind w:right="341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IMPSON</w:t>
            </w:r>
            <w:r>
              <w:rPr>
                <w:rFonts w:ascii="Arial" w:cs="Arial" w:eastAsia="Arial" w:hAnsi="Arial"/>
                <w:sz w:val="18"/>
                <w:szCs w:val="18"/>
                <w:color w:val="auto"/>
              </w:rPr>
              <w:t xml:space="preserve"> T</w:t>
            </w:r>
            <w:r>
              <w:rPr>
                <w:rFonts w:ascii="Arial" w:cs="Arial" w:eastAsia="Arial" w:hAnsi="Arial"/>
                <w:sz w:val="14"/>
                <w:szCs w:val="14"/>
                <w:color w:val="auto"/>
              </w:rPr>
              <w:t>HACHER</w:t>
            </w:r>
            <w:r>
              <w:rPr>
                <w:rFonts w:ascii="Arial" w:cs="Arial" w:eastAsia="Arial" w:hAnsi="Arial"/>
                <w:sz w:val="18"/>
                <w:szCs w:val="18"/>
                <w:color w:val="auto"/>
              </w:rPr>
              <w:t xml:space="preserve"> &amp; B</w:t>
            </w:r>
            <w:r>
              <w:rPr>
                <w:rFonts w:ascii="Arial" w:cs="Arial" w:eastAsia="Arial" w:hAnsi="Arial"/>
                <w:sz w:val="14"/>
                <w:szCs w:val="14"/>
                <w:color w:val="auto"/>
              </w:rPr>
              <w:t>ARTLETT LLP</w:t>
            </w: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80" w:type="dxa"/>
            <w:vAlign w:val="bottom"/>
            <w:gridSpan w:val="2"/>
          </w:tcPr>
          <w:p>
            <w:pPr>
              <w:jc w:val="center"/>
              <w:ind w:right="4270"/>
              <w:spacing w:after="0"/>
              <w:rPr>
                <w:sz w:val="20"/>
                <w:szCs w:val="20"/>
                <w:color w:val="auto"/>
              </w:rPr>
            </w:pPr>
            <w:r>
              <w:rPr>
                <w:rFonts w:ascii="Arial" w:cs="Arial" w:eastAsia="Arial" w:hAnsi="Arial"/>
                <w:sz w:val="18"/>
                <w:szCs w:val="18"/>
                <w:color w:val="auto"/>
              </w:rPr>
              <w:t>425 L</w:t>
            </w:r>
            <w:r>
              <w:rPr>
                <w:rFonts w:ascii="Arial" w:cs="Arial" w:eastAsia="Arial" w:hAnsi="Arial"/>
                <w:sz w:val="14"/>
                <w:szCs w:val="14"/>
                <w:color w:val="auto"/>
              </w:rPr>
              <w:t>EXINGTON</w:t>
            </w:r>
            <w:r>
              <w:rPr>
                <w:rFonts w:ascii="Arial" w:cs="Arial" w:eastAsia="Arial" w:hAnsi="Arial"/>
                <w:sz w:val="18"/>
                <w:szCs w:val="18"/>
                <w:color w:val="auto"/>
              </w:rPr>
              <w:t xml:space="preserve"> A</w:t>
            </w:r>
            <w:r>
              <w:rPr>
                <w:rFonts w:ascii="Arial" w:cs="Arial" w:eastAsia="Arial" w:hAnsi="Arial"/>
                <w:sz w:val="14"/>
                <w:szCs w:val="14"/>
                <w:color w:val="auto"/>
              </w:rPr>
              <w:t>VENUE</w:t>
            </w: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80" w:type="dxa"/>
            <w:vAlign w:val="bottom"/>
            <w:gridSpan w:val="2"/>
          </w:tcPr>
          <w:p>
            <w:pPr>
              <w:jc w:val="center"/>
              <w:ind w:right="4270"/>
              <w:spacing w:after="0"/>
              <w:rPr>
                <w:sz w:val="20"/>
                <w:szCs w:val="20"/>
                <w:color w:val="auto"/>
              </w:rPr>
            </w:pPr>
            <w:r>
              <w:rPr>
                <w:rFonts w:ascii="Arial" w:cs="Arial" w:eastAsia="Arial" w:hAnsi="Arial"/>
                <w:sz w:val="18"/>
                <w:szCs w:val="18"/>
                <w:color w:val="auto"/>
                <w:w w:val="96"/>
              </w:rPr>
              <w:t>N</w:t>
            </w:r>
            <w:r>
              <w:rPr>
                <w:rFonts w:ascii="Arial" w:cs="Arial" w:eastAsia="Arial" w:hAnsi="Arial"/>
                <w:sz w:val="14"/>
                <w:szCs w:val="14"/>
                <w:color w:val="auto"/>
                <w:w w:val="96"/>
              </w:rPr>
              <w:t>EW</w:t>
            </w:r>
            <w:r>
              <w:rPr>
                <w:rFonts w:ascii="Arial" w:cs="Arial" w:eastAsia="Arial" w:hAnsi="Arial"/>
                <w:sz w:val="18"/>
                <w:szCs w:val="18"/>
                <w:color w:val="auto"/>
                <w:w w:val="96"/>
              </w:rPr>
              <w:t xml:space="preserve"> Y</w:t>
            </w:r>
            <w:r>
              <w:rPr>
                <w:rFonts w:ascii="Arial" w:cs="Arial" w:eastAsia="Arial" w:hAnsi="Arial"/>
                <w:sz w:val="14"/>
                <w:szCs w:val="14"/>
                <w:color w:val="auto"/>
                <w:w w:val="96"/>
              </w:rPr>
              <w:t>ORK</w:t>
            </w:r>
            <w:r>
              <w:rPr>
                <w:rFonts w:ascii="Arial" w:cs="Arial" w:eastAsia="Arial" w:hAnsi="Arial"/>
                <w:sz w:val="18"/>
                <w:szCs w:val="18"/>
                <w:color w:val="auto"/>
                <w:w w:val="96"/>
              </w:rPr>
              <w:t>, NY 10017-3954</w:t>
            </w:r>
          </w:p>
        </w:tc>
      </w:tr>
      <w:tr>
        <w:trPr>
          <w:trHeight w:val="230"/>
        </w:trPr>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40" w:type="dxa"/>
            <w:vAlign w:val="bottom"/>
            <w:gridSpan w:val="4"/>
          </w:tcPr>
          <w:p>
            <w:pPr>
              <w:jc w:val="center"/>
              <w:ind w:left="2430"/>
              <w:spacing w:after="0"/>
              <w:rPr>
                <w:sz w:val="20"/>
                <w:szCs w:val="20"/>
                <w:color w:val="auto"/>
              </w:rPr>
            </w:pPr>
            <w:r>
              <w:rPr>
                <w:rFonts w:ascii="Arial" w:cs="Arial" w:eastAsia="Arial" w:hAnsi="Arial"/>
                <w:sz w:val="18"/>
                <w:szCs w:val="18"/>
                <w:color w:val="auto"/>
                <w:w w:val="90"/>
              </w:rPr>
              <w:t>(212) 455-2000</w:t>
            </w:r>
          </w:p>
        </w:tc>
        <w:tc>
          <w:tcPr>
            <w:tcW w:w="4360" w:type="dxa"/>
            <w:vAlign w:val="bottom"/>
          </w:tcPr>
          <w:p>
            <w:pPr>
              <w:spacing w:after="0"/>
              <w:rPr>
                <w:sz w:val="20"/>
                <w:szCs w:val="20"/>
                <w:color w:val="auto"/>
              </w:rPr>
            </w:pPr>
          </w:p>
        </w:tc>
      </w:tr>
      <w:tr>
        <w:trPr>
          <w:trHeight w:val="364"/>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79"/>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80" w:type="dxa"/>
            <w:vAlign w:val="bottom"/>
            <w:gridSpan w:val="2"/>
          </w:tcPr>
          <w:p>
            <w:pPr>
              <w:jc w:val="center"/>
              <w:ind w:right="4250"/>
              <w:spacing w:after="0"/>
              <w:rPr>
                <w:sz w:val="20"/>
                <w:szCs w:val="20"/>
                <w:color w:val="auto"/>
              </w:rPr>
            </w:pPr>
            <w:r>
              <w:rPr>
                <w:rFonts w:ascii="Arial" w:cs="Arial" w:eastAsia="Arial" w:hAnsi="Arial"/>
                <w:sz w:val="18"/>
                <w:szCs w:val="18"/>
                <w:color w:val="auto"/>
                <w:w w:val="96"/>
              </w:rPr>
              <w:t>F</w:t>
            </w:r>
            <w:r>
              <w:rPr>
                <w:rFonts w:ascii="Arial" w:cs="Arial" w:eastAsia="Arial" w:hAnsi="Arial"/>
                <w:sz w:val="14"/>
                <w:szCs w:val="14"/>
                <w:color w:val="auto"/>
                <w:w w:val="96"/>
              </w:rPr>
              <w:t>ACSIMILE</w:t>
            </w:r>
            <w:r>
              <w:rPr>
                <w:rFonts w:ascii="Arial" w:cs="Arial" w:eastAsia="Arial" w:hAnsi="Arial"/>
                <w:sz w:val="18"/>
                <w:szCs w:val="18"/>
                <w:color w:val="auto"/>
                <w:w w:val="96"/>
              </w:rPr>
              <w:t xml:space="preserve"> (212) 455-2502</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w:t>
            </w:r>
            <w:r>
              <w:rPr>
                <w:rFonts w:ascii="Arial" w:cs="Arial" w:eastAsia="Arial" w:hAnsi="Arial"/>
                <w:sz w:val="18"/>
                <w:szCs w:val="18"/>
                <w:color w:val="auto"/>
              </w:rPr>
              <w:t xml:space="preserve"> D</w:t>
            </w:r>
            <w:r>
              <w:rPr>
                <w:rFonts w:ascii="Arial" w:cs="Arial" w:eastAsia="Arial" w:hAnsi="Arial"/>
                <w:sz w:val="14"/>
                <w:szCs w:val="14"/>
                <w:color w:val="auto"/>
              </w:rPr>
              <w:t>IAL</w:t>
            </w:r>
            <w:r>
              <w:rPr>
                <w:rFonts w:ascii="Arial" w:cs="Arial" w:eastAsia="Arial" w:hAnsi="Arial"/>
                <w:sz w:val="18"/>
                <w:szCs w:val="18"/>
                <w:color w:val="auto"/>
              </w:rPr>
              <w:t xml:space="preserve"> N</w:t>
            </w:r>
            <w:r>
              <w:rPr>
                <w:rFonts w:ascii="Arial" w:cs="Arial" w:eastAsia="Arial" w:hAnsi="Arial"/>
                <w:sz w:val="14"/>
                <w:szCs w:val="14"/>
                <w:color w:val="auto"/>
              </w:rPr>
              <w:t>UMBER</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E-M</w:t>
            </w:r>
            <w:r>
              <w:rPr>
                <w:rFonts w:ascii="Arial" w:cs="Arial" w:eastAsia="Arial" w:hAnsi="Arial"/>
                <w:sz w:val="14"/>
                <w:szCs w:val="14"/>
                <w:color w:val="auto"/>
              </w:rPr>
              <w:t>AIL</w:t>
            </w:r>
            <w:r>
              <w:rPr>
                <w:rFonts w:ascii="Arial" w:cs="Arial" w:eastAsia="Arial" w:hAnsi="Arial"/>
                <w:sz w:val="18"/>
                <w:szCs w:val="18"/>
                <w:color w:val="auto"/>
              </w:rPr>
              <w:t xml:space="preserve"> A</w:t>
            </w:r>
            <w:r>
              <w:rPr>
                <w:rFonts w:ascii="Arial" w:cs="Arial" w:eastAsia="Arial" w:hAnsi="Arial"/>
                <w:sz w:val="14"/>
                <w:szCs w:val="14"/>
                <w:color w:val="auto"/>
              </w:rPr>
              <w:t>DDRESS</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(212) 455-2948</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JKAUFMAN@STBLAW.COM</w:t>
            </w:r>
          </w:p>
        </w:tc>
      </w:tr>
      <w:tr>
        <w:trPr>
          <w:trHeight w:val="445"/>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September 23, 2020</w:t>
            </w:r>
          </w:p>
        </w:tc>
      </w:tr>
      <w:tr>
        <w:trPr>
          <w:trHeight w:val="392"/>
        </w:trPr>
        <w:tc>
          <w:tcPr>
            <w:tcW w:w="1820" w:type="dxa"/>
            <w:vAlign w:val="bottom"/>
            <w:gridSpan w:val="2"/>
          </w:tcPr>
          <w:p>
            <w:pPr>
              <w:spacing w:after="0"/>
              <w:rPr>
                <w:sz w:val="20"/>
                <w:szCs w:val="20"/>
                <w:color w:val="auto"/>
              </w:rPr>
            </w:pPr>
            <w:r>
              <w:rPr>
                <w:rFonts w:ascii="Arial" w:cs="Arial" w:eastAsia="Arial" w:hAnsi="Arial"/>
                <w:sz w:val="18"/>
                <w:szCs w:val="18"/>
                <w:color w:val="auto"/>
              </w:rPr>
              <w:t>VIA EDGAR</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65"/>
        </w:trPr>
        <w:tc>
          <w:tcPr>
            <w:tcW w:w="980" w:type="dxa"/>
            <w:vAlign w:val="bottom"/>
            <w:tcBorders>
              <w:top w:val="single" w:sz="8" w:color="auto"/>
            </w:tcBorders>
          </w:tcPr>
          <w:p>
            <w:pPr>
              <w:spacing w:after="0"/>
              <w:rPr>
                <w:sz w:val="24"/>
                <w:szCs w:val="24"/>
                <w:color w:val="auto"/>
              </w:rPr>
            </w:pPr>
          </w:p>
        </w:tc>
        <w:tc>
          <w:tcPr>
            <w:tcW w:w="840" w:type="dxa"/>
            <w:vAlign w:val="bottom"/>
          </w:tcPr>
          <w:p>
            <w:pPr>
              <w:ind w:left="440"/>
              <w:spacing w:after="0"/>
              <w:rPr>
                <w:sz w:val="20"/>
                <w:szCs w:val="20"/>
                <w:color w:val="auto"/>
              </w:rPr>
            </w:pPr>
            <w:r>
              <w:rPr>
                <w:rFonts w:ascii="Arial" w:cs="Arial" w:eastAsia="Arial" w:hAnsi="Arial"/>
                <w:sz w:val="18"/>
                <w:szCs w:val="18"/>
                <w:color w:val="auto"/>
              </w:rPr>
              <w:t>Re:</w:t>
            </w:r>
          </w:p>
        </w:tc>
        <w:tc>
          <w:tcPr>
            <w:tcW w:w="9200" w:type="dxa"/>
            <w:vAlign w:val="bottom"/>
            <w:gridSpan w:val="5"/>
          </w:tcPr>
          <w:p>
            <w:pPr>
              <w:ind w:left="140"/>
              <w:spacing w:after="0"/>
              <w:rPr>
                <w:sz w:val="20"/>
                <w:szCs w:val="20"/>
                <w:color w:val="auto"/>
              </w:rPr>
            </w:pPr>
            <w:r>
              <w:rPr>
                <w:rFonts w:ascii="Arial" w:cs="Arial" w:eastAsia="Arial" w:hAnsi="Arial"/>
                <w:sz w:val="18"/>
                <w:szCs w:val="18"/>
                <w:color w:val="auto"/>
              </w:rPr>
              <w:t>Academy Sports and Outdoors, Inc.</w:t>
            </w: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40" w:type="dxa"/>
            <w:vAlign w:val="bottom"/>
            <w:gridSpan w:val="4"/>
          </w:tcPr>
          <w:p>
            <w:pPr>
              <w:spacing w:after="0"/>
              <w:rPr>
                <w:sz w:val="20"/>
                <w:szCs w:val="20"/>
                <w:color w:val="auto"/>
              </w:rPr>
            </w:pPr>
            <w:r>
              <w:rPr>
                <w:rFonts w:ascii="Arial" w:cs="Arial" w:eastAsia="Arial" w:hAnsi="Arial"/>
                <w:sz w:val="18"/>
                <w:szCs w:val="18"/>
                <w:color w:val="auto"/>
              </w:rPr>
              <w:t>Amendment No. 1 to Registration Statement on Form S-1</w:t>
            </w:r>
          </w:p>
        </w:tc>
      </w:tr>
      <w:tr>
        <w:trPr>
          <w:trHeight w:val="190"/>
        </w:trPr>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gridSpan w:val="4"/>
          </w:tcPr>
          <w:p>
            <w:pPr>
              <w:spacing w:after="0" w:line="190" w:lineRule="exact"/>
              <w:rPr>
                <w:sz w:val="20"/>
                <w:szCs w:val="20"/>
                <w:color w:val="auto"/>
              </w:rPr>
            </w:pPr>
            <w:r>
              <w:rPr>
                <w:rFonts w:ascii="Arial" w:cs="Arial" w:eastAsia="Arial" w:hAnsi="Arial"/>
                <w:sz w:val="18"/>
                <w:szCs w:val="18"/>
                <w:color w:val="auto"/>
              </w:rPr>
              <w:t>File No. 333-248683</w:t>
            </w:r>
          </w:p>
        </w:tc>
      </w:tr>
      <w:tr>
        <w:trPr>
          <w:trHeight w:val="20"/>
        </w:trPr>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On behalf of Academy Sports and Outdoors, Inc. (the “Company”), we hereby transmit via EDGAR for filing with the staff (the “Staff”) of the Division of Corporation Finance of the Securities and Exchange Commission (the “Commission”) Amendment No. 1 to the Registration Statement on Form S-1 (File No. 333-248683) (“Amendment No. 1”), relating to the proposed initial public offering of shares of the Company’s common stock.</w:t>
      </w:r>
    </w:p>
    <w:p>
      <w:pPr>
        <w:spacing w:after="0" w:line="149" w:lineRule="exact"/>
        <w:rPr>
          <w:sz w:val="24"/>
          <w:szCs w:val="24"/>
          <w:color w:val="auto"/>
        </w:rPr>
      </w:pPr>
    </w:p>
    <w:p>
      <w:pPr>
        <w:ind w:right="240" w:firstLine="440"/>
        <w:spacing w:after="0" w:line="255" w:lineRule="auto"/>
        <w:rPr>
          <w:sz w:val="20"/>
          <w:szCs w:val="20"/>
          <w:color w:val="auto"/>
        </w:rPr>
      </w:pPr>
      <w:r>
        <w:rPr>
          <w:rFonts w:ascii="Arial" w:cs="Arial" w:eastAsia="Arial" w:hAnsi="Arial"/>
          <w:sz w:val="18"/>
          <w:szCs w:val="18"/>
          <w:color w:val="auto"/>
        </w:rPr>
        <w:t>The Company has prepared Amendment No. 1 to update its disclosure, including to reflect (i) the contribution ratio to be utilized in connection with the Reorganization Transactions (as defined in Amendment No. 1), pursuant to which the Company will issue one share of its common stock for every 3.15 membership units of New Academy Holding Company, LLC (“NAHC”) contributed to the Company by existing unitholders; (ii) an estimated initial public offering price per share between $15.00 and $17.00 per share (equivalent to between $4.76 and $5.40 per membership unit of NAHC prior to the Reorganization Transactions); and (iii) a contemplated offering size of 15,625,000 shares (before giving effect to the underwriters’ over-allotment option).</w:t>
      </w:r>
    </w:p>
    <w:p>
      <w:pPr>
        <w:sectPr>
          <w:pgSz w:w="11900" w:h="16838" w:orient="portrait"/>
          <w:cols w:equalWidth="0" w:num="1">
            <w:col w:w="11020"/>
          </w:cols>
          <w:pgMar w:left="440" w:top="233" w:right="439" w:bottom="1440" w:gutter="0" w:footer="0" w:header="0"/>
        </w:sectPr>
      </w:pPr>
    </w:p>
    <w:bookmarkStart w:id="1" w:name="page2"/>
    <w:bookmarkEnd w:id="1"/>
    <w:p>
      <w:pPr>
        <w:ind w:left="4"/>
        <w:spacing w:after="0"/>
        <w:tabs>
          <w:tab w:leader="none" w:pos="9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6"/>
          <w:szCs w:val="16"/>
          <w:color w:val="auto"/>
        </w:rPr>
        <w:t>September 23, 2020</w:t>
      </w:r>
    </w:p>
    <w:p>
      <w:pPr>
        <w:spacing w:after="0" w:line="158"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The Company confirms to the Staff that the Company will commence the roadshow for the offering on September 24, 2020, the date that is 15 days after the Company’s public filing of the Registration Statement on Form S-1 on September 9, 2020.</w:t>
      </w:r>
    </w:p>
    <w:p>
      <w:pPr>
        <w:spacing w:after="0" w:line="170" w:lineRule="exact"/>
        <w:rPr>
          <w:sz w:val="20"/>
          <w:szCs w:val="20"/>
          <w:color w:val="auto"/>
        </w:rPr>
      </w:pPr>
    </w:p>
    <w:p>
      <w:pPr>
        <w:ind w:left="3864"/>
        <w:spacing w:after="0"/>
        <w:tabs>
          <w:tab w:leader="none" w:pos="4304" w:val="left"/>
          <w:tab w:leader="none" w:pos="4744" w:val="left"/>
          <w:tab w:leader="none" w:pos="5244" w:val="left"/>
          <w:tab w:leader="none" w:pos="5684" w:val="left"/>
          <w:tab w:leader="none" w:pos="6144" w:val="left"/>
          <w:tab w:leader="none" w:pos="6584" w:val="left"/>
          <w:tab w:leader="none" w:pos="704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do not hesitate to call me at (212) 455-2948 with any questions or comments regarding this filing.</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Joseph H. Kaufman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Joseph H. Kaufman</w:t>
      </w:r>
    </w:p>
    <w:p>
      <w:pPr>
        <w:spacing w:after="0" w:line="238" w:lineRule="exact"/>
        <w:rPr>
          <w:sz w:val="20"/>
          <w:szCs w:val="20"/>
          <w:color w:val="auto"/>
        </w:rPr>
      </w:pPr>
    </w:p>
    <w:p>
      <w:pPr>
        <w:ind w:left="704" w:right="7960" w:hanging="704"/>
        <w:spacing w:after="0" w:line="258"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and Exchange Commission Patrick Kuhn</w:t>
      </w:r>
    </w:p>
    <w:p>
      <w:pPr>
        <w:spacing w:after="0" w:line="1" w:lineRule="exact"/>
        <w:rPr>
          <w:rFonts w:ascii="Arial" w:cs="Arial" w:eastAsia="Arial" w:hAnsi="Arial"/>
          <w:sz w:val="18"/>
          <w:szCs w:val="18"/>
          <w:color w:val="auto"/>
        </w:rPr>
      </w:pPr>
    </w:p>
    <w:p>
      <w:pPr>
        <w:ind w:left="704" w:right="9380"/>
        <w:spacing w:after="0" w:line="302" w:lineRule="auto"/>
        <w:rPr>
          <w:rFonts w:ascii="Arial" w:cs="Arial" w:eastAsia="Arial" w:hAnsi="Arial"/>
          <w:sz w:val="18"/>
          <w:szCs w:val="18"/>
          <w:color w:val="auto"/>
        </w:rPr>
      </w:pPr>
      <w:r>
        <w:rPr>
          <w:rFonts w:ascii="Arial" w:cs="Arial" w:eastAsia="Arial" w:hAnsi="Arial"/>
          <w:sz w:val="16"/>
          <w:szCs w:val="16"/>
          <w:color w:val="auto"/>
        </w:rPr>
        <w:t>Linda Cvrkel Cara Wirth Erin Jaskot</w:t>
      </w:r>
    </w:p>
    <w:p>
      <w:pPr>
        <w:spacing w:after="0" w:line="169" w:lineRule="exact"/>
        <w:rPr>
          <w:sz w:val="20"/>
          <w:szCs w:val="20"/>
          <w:color w:val="auto"/>
        </w:rPr>
      </w:pPr>
    </w:p>
    <w:p>
      <w:pPr>
        <w:ind w:left="344"/>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704"/>
        <w:spacing w:after="0"/>
        <w:rPr>
          <w:sz w:val="20"/>
          <w:szCs w:val="20"/>
          <w:color w:val="auto"/>
        </w:rPr>
      </w:pPr>
      <w:r>
        <w:rPr>
          <w:rFonts w:ascii="Arial" w:cs="Arial" w:eastAsia="Arial" w:hAnsi="Arial"/>
          <w:sz w:val="18"/>
          <w:szCs w:val="18"/>
          <w:color w:val="auto"/>
        </w:rPr>
        <w:t>Ken C. Hicks</w:t>
      </w:r>
    </w:p>
    <w:p>
      <w:pPr>
        <w:spacing w:after="0" w:line="211" w:lineRule="exact"/>
        <w:rPr>
          <w:sz w:val="20"/>
          <w:szCs w:val="20"/>
          <w:color w:val="auto"/>
        </w:rPr>
      </w:pPr>
    </w:p>
    <w:p>
      <w:pPr>
        <w:ind w:left="344"/>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704"/>
        <w:spacing w:after="0"/>
        <w:rPr>
          <w:sz w:val="20"/>
          <w:szCs w:val="20"/>
          <w:color w:val="auto"/>
        </w:rPr>
      </w:pPr>
      <w:r>
        <w:rPr>
          <w:rFonts w:ascii="Arial" w:cs="Arial" w:eastAsia="Arial" w:hAnsi="Arial"/>
          <w:sz w:val="18"/>
          <w:szCs w:val="18"/>
          <w:color w:val="auto"/>
        </w:rPr>
        <w:t>Marc Jaffe</w:t>
      </w:r>
    </w:p>
    <w:p>
      <w:pPr>
        <w:spacing w:after="0" w:line="9" w:lineRule="exact"/>
        <w:rPr>
          <w:sz w:val="20"/>
          <w:szCs w:val="20"/>
          <w:color w:val="auto"/>
        </w:rPr>
      </w:pPr>
    </w:p>
    <w:p>
      <w:pPr>
        <w:ind w:left="704"/>
        <w:spacing w:after="0"/>
        <w:rPr>
          <w:sz w:val="20"/>
          <w:szCs w:val="20"/>
          <w:color w:val="auto"/>
        </w:rPr>
      </w:pPr>
      <w:r>
        <w:rPr>
          <w:rFonts w:ascii="Arial" w:cs="Arial" w:eastAsia="Arial" w:hAnsi="Arial"/>
          <w:sz w:val="18"/>
          <w:szCs w:val="18"/>
          <w:color w:val="auto"/>
        </w:rPr>
        <w:t>Ian Schuman</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2021-08-15T19:59:58Z</dcterms:created>
  <dcterms:modified xsi:type="dcterms:W3CDTF">2021-08-15T19:59:58Z</dcterms:modified>
</cp:coreProperties>
</file>