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North Mason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Katy, TX 77449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Academy Sports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0001817358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Hicks: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7, 2020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from our CEO, page iv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characterize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statement that "[w]e have a best-in-class value offering with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localized merchandising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marketing, and a strategic footprint that sets us apart from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competitors"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belief. Please also balance your disclosure that you have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achieved positive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comparable sales, and specifically three consecutive quarters with positive comparable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sales, with the fact that you have experienced decreases 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comparable store sales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net sales per square foot in each of the last three fiscal years.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explain, 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appropriate, the extent to which the increase in comparable sales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due to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substantial increase in e-commerce sales experienced during the COVID-19 pandemic. Please make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revisions elsewhere as appropriate.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 &amp; Outdoors,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We Are,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1. Please provide us supplementally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for the statement that you derived higher total revenue from your stores in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southern United States than any other sporting goods and outdoor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recreation retailer in this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region, as we were unable to verify this statement in the materials previously provided.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2. Please disclose the metrics you use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 a competitor as a "nearest" competitor, as it is unclear from your definition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selected four particular retailers. Additionally, please also supplementally provide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support for your fourth nearest competitor as we were unable to locate it in the materials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 and Loyal Customer Base, page 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7, which stated that your competitors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large format sporting goods stores and specialty outdoor retailers (as such terms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defined on page 95). We also note that your disclosure on page 95 that states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primary competitors are large format sporting goods stores and mass general merchants.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on pages 7 and 98 to specifically identify your competitors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large format sporting goods stores and specialty outdoor retailers. Management's Discussion and Analysis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We Assess the Performance of Our Business, page 69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12. Please confirm how you allocate 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commerce sales among your comparable sales metric (i.e. equally allocated among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stores, allocated to the store where the item was fulfilled, or allocated to closest physical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store if fulfilled by warehouse). Please describe whether your BOPIS program is part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e-commerce sales or in store sales.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LastNameKen C. Hicks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use of the term "footprint" throughout the filing, including as a description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NameAcademy</w:t>
      </w:r>
    </w:p>
    <w:p>
      <w:pPr>
        <w:ind w:left="74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geographic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Sports</w:t>
      </w:r>
    </w:p>
    <w:p>
      <w:pPr>
        <w:ind w:left="2320"/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location,</w:t>
        <w:tab/>
        <w:t>store&amp;size,</w:t>
      </w:r>
    </w:p>
    <w:p>
      <w:pPr>
        <w:jc w:val="both"/>
        <w:ind w:left="4320"/>
        <w:spacing w:after="0" w:line="237" w:lineRule="auto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Outdoors,</w:t>
        <w:tab/>
        <w:t>Inc.and product offerings.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 appropriate,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strategy,</w:t>
      </w:r>
    </w:p>
    <w:p>
      <w:pPr>
        <w:spacing w:after="0" w:line="237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Augustplease</w:t>
        <w:tab/>
        <w:t>revise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2020 Pageto 2clarify the meaning of this term.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 C. Hicks</w:t>
      </w: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LastNameKen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C. Hicks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Academy Sports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&amp; Outdoors,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NameAcademy</w:t>
      </w:r>
    </w:p>
    <w:p>
      <w:pPr>
        <w:ind w:left="116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Sports &amp; Outdoors,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26, 2020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Linda Cvrkel at (202) 551-3813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Cara Wirth at (202) 551-7127 or Erin Jaskot at (202) 551-3442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Joseph Kaufman, Esq.</w:t>
      </w:r>
    </w:p>
    <w:sectPr>
      <w:pgSz w:w="11900" w:h="16838" w:orient="portrait"/>
      <w:cols w:equalWidth="0" w:num="1">
        <w:col w:w="10139"/>
      </w:cols>
      <w:pgMar w:left="320" w:top="136" w:right="1440" w:bottom="949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2021-08-15T20:00:25Z</dcterms:created>
  <dcterms:modified xsi:type="dcterms:W3CDTF">2021-08-15T20:00:25Z</dcterms:modified>
</cp:coreProperties>
</file>