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5212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1208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Mullican Michael P.</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line="346" w:lineRule="auto"/>
        <w:rPr>
          <w:sz w:val="20"/>
          <w:szCs w:val="20"/>
          <w:color w:val="auto"/>
        </w:rPr>
      </w:pPr>
      <w:r>
        <w:rPr>
          <w:rFonts w:ascii="Times New Roman" w:cs="Times New Roman" w:eastAsia="Times New Roman" w:hAnsi="Times New Roman"/>
          <w:sz w:val="17"/>
          <w:szCs w:val="17"/>
          <w:color w:val="0000FF"/>
        </w:rPr>
        <w:t>C/O ACADEMY SPORTS AND OUTDOORS, INC. 1800 NORTH MASON ROAD</w:t>
      </w:r>
    </w:p>
    <w:p>
      <w:pPr>
        <w:spacing w:after="0" w:line="1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2"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212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720" w:type="dxa"/>
            <w:vAlign w:val="bottom"/>
            <w:tcBorders>
              <w:top w:val="single" w:sz="8" w:color="0000EE"/>
            </w:tcBorders>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40" w:type="dxa"/>
            <w:vAlign w:val="bottom"/>
          </w:tcPr>
          <w:p>
            <w:pPr>
              <w:ind w:left="100"/>
              <w:spacing w:after="0" w:line="146" w:lineRule="exact"/>
              <w:rPr>
                <w:sz w:val="20"/>
                <w:szCs w:val="20"/>
                <w:color w:val="auto"/>
              </w:rPr>
            </w:pPr>
            <w:r>
              <w:rPr>
                <w:rFonts w:ascii="Arial" w:cs="Arial" w:eastAsia="Arial" w:hAnsi="Arial"/>
                <w:sz w:val="13"/>
                <w:szCs w:val="13"/>
                <w:color w:val="auto"/>
              </w:rPr>
              <w:t>Director</w:t>
            </w:r>
          </w:p>
        </w:tc>
        <w:tc>
          <w:tcPr>
            <w:tcW w:w="1160" w:type="dxa"/>
            <w:vAlign w:val="bottom"/>
          </w:tcPr>
          <w:p>
            <w:pPr>
              <w:ind w:left="4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80" w:type="dxa"/>
            <w:vAlign w:val="bottom"/>
            <w:tcBorders>
              <w:bottom w:val="single" w:sz="8" w:color="808080"/>
            </w:tcBorders>
          </w:tcPr>
          <w:p>
            <w:pPr>
              <w:spacing w:after="0"/>
              <w:rPr>
                <w:sz w:val="15"/>
                <w:szCs w:val="15"/>
                <w:color w:val="auto"/>
              </w:rPr>
            </w:pPr>
          </w:p>
        </w:tc>
        <w:tc>
          <w:tcPr>
            <w:tcW w:w="120" w:type="dxa"/>
            <w:vAlign w:val="bottom"/>
            <w:tcBorders>
              <w:bottom w:val="single" w:sz="8" w:color="808080"/>
            </w:tcBorders>
          </w:tcPr>
          <w:p>
            <w:pPr>
              <w:spacing w:after="0"/>
              <w:rPr>
                <w:sz w:val="15"/>
                <w:szCs w:val="15"/>
                <w:color w:val="auto"/>
              </w:rPr>
            </w:pPr>
          </w:p>
        </w:tc>
        <w:tc>
          <w:tcPr>
            <w:tcW w:w="2720" w:type="dxa"/>
            <w:vAlign w:val="bottom"/>
            <w:tcBorders>
              <w:bottom w:val="single" w:sz="8" w:color="808080"/>
            </w:tcBorders>
          </w:tcPr>
          <w:p>
            <w:pPr>
              <w:spacing w:after="0"/>
              <w:rPr>
                <w:sz w:val="15"/>
                <w:szCs w:val="15"/>
                <w:color w:val="auto"/>
              </w:rPr>
            </w:pPr>
          </w:p>
        </w:tc>
        <w:tc>
          <w:tcPr>
            <w:tcW w:w="920" w:type="dxa"/>
            <w:vAlign w:val="bottom"/>
            <w:tcBorders>
              <w:bottom w:val="single" w:sz="8" w:color="808080"/>
            </w:tcBorders>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6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9"/>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5"/>
                <w:szCs w:val="5"/>
                <w:color w:val="auto"/>
              </w:rPr>
            </w:pPr>
          </w:p>
        </w:tc>
        <w:tc>
          <w:tcPr>
            <w:tcW w:w="300" w:type="dxa"/>
            <w:vAlign w:val="bottom"/>
            <w:vMerge w:val="continue"/>
          </w:tcPr>
          <w:p>
            <w:pPr>
              <w:spacing w:after="0"/>
              <w:rPr>
                <w:sz w:val="5"/>
                <w:szCs w:val="5"/>
                <w:color w:val="auto"/>
              </w:rPr>
            </w:pPr>
          </w:p>
        </w:tc>
        <w:tc>
          <w:tcPr>
            <w:tcW w:w="1640" w:type="dxa"/>
            <w:vAlign w:val="bottom"/>
            <w:vMerge w:val="restart"/>
          </w:tcPr>
          <w:p>
            <w:pPr>
              <w:ind w:left="100"/>
              <w:spacing w:after="0" w:line="126" w:lineRule="exact"/>
              <w:rPr>
                <w:sz w:val="20"/>
                <w:szCs w:val="20"/>
                <w:color w:val="auto"/>
              </w:rPr>
            </w:pPr>
            <w:r>
              <w:rPr>
                <w:rFonts w:ascii="Arial" w:cs="Arial" w:eastAsia="Arial" w:hAnsi="Arial"/>
                <w:sz w:val="13"/>
                <w:szCs w:val="13"/>
                <w:color w:val="auto"/>
              </w:rPr>
              <w:t>below)</w:t>
            </w:r>
          </w:p>
        </w:tc>
        <w:tc>
          <w:tcPr>
            <w:tcW w:w="1160" w:type="dxa"/>
            <w:vAlign w:val="bottom"/>
            <w:vMerge w:val="restart"/>
          </w:tcPr>
          <w:p>
            <w:pPr>
              <w:ind w:left="4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4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9"/>
        </w:trPr>
        <w:tc>
          <w:tcPr>
            <w:tcW w:w="200" w:type="dxa"/>
            <w:vAlign w:val="bottom"/>
            <w:gridSpan w:val="2"/>
            <w:vMerge w:val="continue"/>
          </w:tcPr>
          <w:p>
            <w:pPr>
              <w:spacing w:after="0"/>
              <w:rPr>
                <w:sz w:val="4"/>
                <w:szCs w:val="4"/>
                <w:color w:val="auto"/>
              </w:rPr>
            </w:pPr>
          </w:p>
        </w:tc>
        <w:tc>
          <w:tcPr>
            <w:tcW w:w="364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640" w:type="dxa"/>
            <w:vAlign w:val="bottom"/>
            <w:vMerge w:val="restart"/>
          </w:tcPr>
          <w:p>
            <w:pPr>
              <w:ind w:left="720"/>
              <w:spacing w:after="0"/>
              <w:rPr>
                <w:sz w:val="20"/>
                <w:szCs w:val="20"/>
                <w:color w:val="auto"/>
              </w:rPr>
            </w:pPr>
            <w:r>
              <w:rPr>
                <w:rFonts w:ascii="Times New Roman" w:cs="Times New Roman" w:eastAsia="Times New Roman" w:hAnsi="Times New Roman"/>
                <w:sz w:val="17"/>
                <w:szCs w:val="17"/>
                <w:color w:val="0000FF"/>
              </w:rPr>
              <w:t>EVP &amp; CFO</w:t>
            </w: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8"/>
        </w:trPr>
        <w:tc>
          <w:tcPr>
            <w:tcW w:w="29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03/01/2023</w:t>
            </w: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vMerge w:val="continue"/>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03/01/2023</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9"/>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1,990</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1"/>
                <w:szCs w:val="11"/>
                <w:color w:val="008000"/>
              </w:rPr>
              <w:t>(1)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109,789</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gridSpan w:val="2"/>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6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7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0000FF"/>
              </w:rPr>
              <w:t>03/01/2023</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w w:val="82"/>
              </w:rPr>
              <w:t>F</w:t>
            </w:r>
          </w:p>
        </w:tc>
        <w:tc>
          <w:tcPr>
            <w:tcW w:w="200" w:type="dxa"/>
            <w:vAlign w:val="bottom"/>
          </w:tcPr>
          <w:p>
            <w:pPr>
              <w:spacing w:after="0"/>
              <w:rPr>
                <w:sz w:val="22"/>
                <w:szCs w:val="22"/>
                <w:color w:val="auto"/>
              </w:rPr>
            </w:pPr>
          </w:p>
        </w:tc>
        <w:tc>
          <w:tcPr>
            <w:tcW w:w="56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0000FF"/>
              </w:rPr>
              <w:t>485</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gridSpan w:val="3"/>
          </w:tcPr>
          <w:p>
            <w:pPr>
              <w:jc w:val="center"/>
              <w:ind w:right="2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59.15</w:t>
            </w:r>
          </w:p>
        </w:tc>
        <w:tc>
          <w:tcPr>
            <w:tcW w:w="116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109,304</w:t>
            </w:r>
          </w:p>
        </w:tc>
        <w:tc>
          <w:tcPr>
            <w:tcW w:w="28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6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1,990</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03/01/2023</w:t>
            </w:r>
          </w:p>
        </w:tc>
        <w:tc>
          <w:tcPr>
            <w:tcW w:w="1100" w:type="dxa"/>
            <w:vAlign w:val="bottom"/>
          </w:tcPr>
          <w:p>
            <w:pPr>
              <w:spacing w:after="0"/>
              <w:rPr>
                <w:sz w:val="12"/>
                <w:szCs w:val="12"/>
                <w:color w:val="auto"/>
              </w:rPr>
            </w:pPr>
          </w:p>
        </w:tc>
        <w:tc>
          <w:tcPr>
            <w:tcW w:w="64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1,990</w:t>
            </w:r>
          </w:p>
        </w:tc>
        <w:tc>
          <w:tcPr>
            <w:tcW w:w="760" w:type="dxa"/>
            <w:vAlign w:val="bottom"/>
            <w:gridSpan w:val="2"/>
          </w:tcPr>
          <w:p>
            <w:pPr>
              <w:jc w:val="center"/>
              <w:ind w:right="19"/>
              <w:spacing w:after="0"/>
              <w:rPr>
                <w:sz w:val="20"/>
                <w:szCs w:val="20"/>
                <w:color w:val="auto"/>
              </w:rPr>
            </w:pPr>
            <w:r>
              <w:rPr>
                <w:rFonts w:ascii="Times New Roman" w:cs="Times New Roman" w:eastAsia="Times New Roman" w:hAnsi="Times New Roman"/>
                <w:sz w:val="11"/>
                <w:szCs w:val="11"/>
                <w:color w:val="008000"/>
                <w:w w:val="93"/>
              </w:rPr>
              <w:t>(3)</w:t>
            </w:r>
          </w:p>
        </w:tc>
        <w:tc>
          <w:tcPr>
            <w:tcW w:w="76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03/30/2032</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60"/>
              <w:spacing w:after="0" w:line="143" w:lineRule="exact"/>
              <w:rPr>
                <w:sz w:val="20"/>
                <w:szCs w:val="20"/>
                <w:color w:val="auto"/>
              </w:rPr>
            </w:pPr>
            <w:r>
              <w:rPr>
                <w:rFonts w:ascii="Times New Roman" w:cs="Times New Roman" w:eastAsia="Times New Roman" w:hAnsi="Times New Roman"/>
                <w:sz w:val="13"/>
                <w:szCs w:val="13"/>
                <w:color w:val="0000FF"/>
              </w:rPr>
              <w:t>6,511</w:t>
            </w:r>
          </w:p>
        </w:tc>
        <w:tc>
          <w:tcPr>
            <w:tcW w:w="28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-2122805</wp:posOffset>
            </wp:positionV>
            <wp:extent cx="29210" cy="2127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2788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w:t>
      </w:r>
    </w:p>
    <w:p>
      <w:pPr>
        <w:spacing w:after="0" w:line="45" w:lineRule="exact"/>
        <w:rPr>
          <w:rFonts w:ascii="Times New Roman" w:cs="Times New Roman" w:eastAsia="Times New Roman" w:hAnsi="Times New Roman"/>
          <w:sz w:val="13"/>
          <w:szCs w:val="13"/>
          <w:color w:val="008000"/>
        </w:rPr>
      </w:pPr>
    </w:p>
    <w:p>
      <w:pPr>
        <w:ind w:left="40" w:right="22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3/30/22, the Reporting Person was granted 8,501 performance-based restricted stock units ("RSUs"). These RSUs vest if certain performance criteria and/or Issuer stock price conditions are met and certified by the Issuer's compensation committee. On 3/1/23, the Issuer's compensation committee certified achievement of 93.7% of the performance criteria during fiscal 2022 meaning that 7,961 RSUs were deemed earned. Of this earned amount, 25% of the earned amount of this grant vested on 3/1/23, and the remaining 75% will vest in three equal annual installments beginning on 1/30/24, subject to the Reporting Person's continued service with the Issuer through each applicable vesting date. The remaining unearned amount of this grant (i.e., 540 RSUs) may vest upon certification by the Issuer's compensation committee of achievement of certain Issuer stock price conditions as of the fourth anniversary of the Vesting Commencement Date (i.e., 1/30/22).</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5"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03/03/2023</w:t>
            </w:r>
          </w:p>
        </w:tc>
        <w:tc>
          <w:tcPr>
            <w:tcW w:w="0" w:type="dxa"/>
            <w:vAlign w:val="bottom"/>
          </w:tcPr>
          <w:p>
            <w:pPr>
              <w:spacing w:after="0"/>
              <w:rPr>
                <w:sz w:val="1"/>
                <w:szCs w:val="1"/>
                <w:color w:val="auto"/>
              </w:rPr>
            </w:pPr>
          </w:p>
        </w:tc>
      </w:tr>
      <w:tr>
        <w:trPr>
          <w:trHeight w:val="84"/>
        </w:trPr>
        <w:tc>
          <w:tcPr>
            <w:tcW w:w="26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3"/>
              </w:rPr>
              <w:t>fact</w:t>
            </w:r>
          </w:p>
        </w:tc>
        <w:tc>
          <w:tcPr>
            <w:tcW w:w="186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60" w:type="dxa"/>
            <w:vAlign w:val="bottom"/>
            <w:tcBorders>
              <w:bottom w:val="single" w:sz="8" w:color="auto"/>
            </w:tcBorders>
            <w:vMerge w:val="continue"/>
          </w:tcPr>
          <w:p>
            <w:pPr>
              <w:spacing w:after="0"/>
              <w:rPr>
                <w:sz w:val="7"/>
                <w:szCs w:val="7"/>
                <w:color w:val="auto"/>
              </w:rPr>
            </w:pPr>
          </w:p>
        </w:tc>
        <w:tc>
          <w:tcPr>
            <w:tcW w:w="18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5630"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2023-03-03T17:58:04Z</dcterms:created>
  <dcterms:modified xsi:type="dcterms:W3CDTF">2023-03-03T17:58:04Z</dcterms:modified>
</cp:coreProperties>
</file>