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206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20615"/>
                    </a:xfrm>
                    <a:prstGeom prst="rect">
                      <a:avLst/>
                    </a:prstGeom>
                    <a:noFill/>
                  </pic:spPr>
                </pic:pic>
              </a:graphicData>
            </a:graphic>
          </wp:anchor>
        </w:drawing>
      </w:r>
    </w:p>
    <w:p>
      <w:pPr>
        <w:spacing w:after="0" w:line="1247"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Dastugue Michael</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line="283" w:lineRule="auto"/>
        <w:rPr>
          <w:sz w:val="20"/>
          <w:szCs w:val="20"/>
          <w:color w:val="auto"/>
        </w:rPr>
      </w:pPr>
      <w:r>
        <w:rPr>
          <w:rFonts w:ascii="Times New Roman" w:cs="Times New Roman" w:eastAsia="Times New Roman" w:hAnsi="Times New Roman"/>
          <w:sz w:val="17"/>
          <w:szCs w:val="17"/>
          <w:color w:val="0000FF"/>
        </w:rPr>
        <w:t>C/O ACADEMY SPORTS AND OUTDOORS, INC.</w:t>
      </w:r>
    </w:p>
    <w:p>
      <w:pPr>
        <w:spacing w:after="0" w:line="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1800 NORTH MASON ROAD</w:t>
      </w:r>
    </w:p>
    <w:p>
      <w:pPr>
        <w:spacing w:after="0" w:line="28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3"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2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r>
      <w:tr>
        <w:trPr>
          <w:trHeight w:val="221"/>
        </w:trPr>
        <w:tc>
          <w:tcPr>
            <w:tcW w:w="60" w:type="dxa"/>
            <w:vAlign w:val="bottom"/>
          </w:tcPr>
          <w:p>
            <w:pPr>
              <w:spacing w:after="0"/>
              <w:rPr>
                <w:sz w:val="19"/>
                <w:szCs w:val="19"/>
                <w:color w:val="auto"/>
              </w:rPr>
            </w:pPr>
          </w:p>
        </w:tc>
        <w:tc>
          <w:tcPr>
            <w:tcW w:w="3760" w:type="dxa"/>
            <w:vAlign w:val="bottom"/>
            <w:gridSpan w:val="3"/>
          </w:tcPr>
          <w:p>
            <w:pPr>
              <w:spacing w:after="0" w:line="221"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r>
      <w:tr>
        <w:trPr>
          <w:trHeight w:val="152"/>
        </w:trPr>
        <w:tc>
          <w:tcPr>
            <w:tcW w:w="60" w:type="dxa"/>
            <w:vAlign w:val="bottom"/>
          </w:tcPr>
          <w:p>
            <w:pPr>
              <w:spacing w:after="0"/>
              <w:rPr>
                <w:sz w:val="13"/>
                <w:szCs w:val="13"/>
                <w:color w:val="auto"/>
              </w:rPr>
            </w:pPr>
          </w:p>
        </w:tc>
        <w:tc>
          <w:tcPr>
            <w:tcW w:w="140" w:type="dxa"/>
            <w:vAlign w:val="bottom"/>
            <w:tcBorders>
              <w:top w:val="single" w:sz="8" w:color="0000EE"/>
            </w:tcBorders>
          </w:tcPr>
          <w:p>
            <w:pPr>
              <w:spacing w:after="0"/>
              <w:rPr>
                <w:sz w:val="13"/>
                <w:szCs w:val="13"/>
                <w:color w:val="auto"/>
              </w:rPr>
            </w:pPr>
          </w:p>
        </w:tc>
        <w:tc>
          <w:tcPr>
            <w:tcW w:w="2700" w:type="dxa"/>
            <w:vAlign w:val="bottom"/>
            <w:tcBorders>
              <w:top w:val="single" w:sz="8" w:color="0000EE"/>
            </w:tcBorders>
          </w:tcPr>
          <w:p>
            <w:pPr>
              <w:spacing w:after="0"/>
              <w:rPr>
                <w:sz w:val="13"/>
                <w:szCs w:val="13"/>
                <w:color w:val="auto"/>
              </w:rPr>
            </w:pPr>
          </w:p>
        </w:tc>
        <w:tc>
          <w:tcPr>
            <w:tcW w:w="9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r>
      <w:tr>
        <w:trPr>
          <w:trHeight w:val="172"/>
        </w:trPr>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270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r>
      <w:tr>
        <w:trPr>
          <w:trHeight w:val="18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2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r>
      <w:tr>
        <w:trPr>
          <w:trHeight w:val="219"/>
        </w:trPr>
        <w:tc>
          <w:tcPr>
            <w:tcW w:w="29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06/15/2026</w:t>
            </w: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33"/>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270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r>
      <w:tr>
        <w:trPr>
          <w:trHeight w:val="194"/>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2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r>
    </w:tbl>
    <w:p>
      <w:pPr>
        <w:ind w:left="388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38" w:orient="portrait"/>
          <w:cols w:equalWidth="0" w:num="2">
            <w:col w:w="3360" w:space="480"/>
            <w:col w:w="7240"/>
          </w:cols>
          <w:pgMar w:left="460" w:top="216" w:right="359" w:bottom="1440" w:gutter="0" w:footer="0" w:header="0"/>
          <w:type w:val="continuous"/>
        </w:sectPr>
      </w:pPr>
    </w:p>
    <w:p>
      <w:pPr>
        <w:spacing w:after="0" w:line="5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88"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3,384</w:t>
            </w: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06/15/2026</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260" w:type="dxa"/>
            <w:vAlign w:val="bottom"/>
          </w:tcPr>
          <w:p>
            <w:pPr>
              <w:spacing w:after="0"/>
              <w:rPr>
                <w:sz w:val="12"/>
                <w:szCs w:val="12"/>
                <w:color w:val="auto"/>
              </w:rPr>
            </w:pPr>
          </w:p>
        </w:tc>
        <w:tc>
          <w:tcPr>
            <w:tcW w:w="80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jc w:val="right"/>
              <w:ind w:right="243"/>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3,384</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9"/>
        </w:trPr>
        <w:tc>
          <w:tcPr>
            <w:tcW w:w="700" w:type="dxa"/>
            <w:vAlign w:val="bottom"/>
            <w:vMerge w:val="continue"/>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as amended (the "Plan").</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upon vesting to receive one share of Issuer common stock, par value $0.01 per share ("Common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44"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15, 2026, the Reporting Person was granted 3,384 time-based restricted stock units that vest 100%, subject to the Reporting Person's continued service with the Issuer, on the earliest of (i) the first anniversary of the date of grant, or, if earlier, the date which is the business day immediately preceding the date of the Issuer's next Annual Meeting of Stockholders, (ii) the Reporting Person's termination due to death or Disability (as defined in the Plan), or (iii) a Change in Control (as defined in the Plan).</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6"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14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06/16/2026</w:t>
            </w:r>
          </w:p>
        </w:tc>
        <w:tc>
          <w:tcPr>
            <w:tcW w:w="0" w:type="dxa"/>
            <w:vAlign w:val="bottom"/>
          </w:tcPr>
          <w:p>
            <w:pPr>
              <w:spacing w:after="0"/>
              <w:rPr>
                <w:sz w:val="1"/>
                <w:szCs w:val="1"/>
                <w:color w:val="auto"/>
              </w:rPr>
            </w:pPr>
          </w:p>
        </w:tc>
      </w:tr>
      <w:tr>
        <w:trPr>
          <w:trHeight w:val="89"/>
        </w:trPr>
        <w:tc>
          <w:tcPr>
            <w:tcW w:w="2200" w:type="dxa"/>
            <w:vAlign w:val="bottom"/>
            <w:gridSpan w:val="3"/>
            <w:vMerge w:val="restart"/>
          </w:tcPr>
          <w:p>
            <w:pPr>
              <w:spacing w:after="0" w:line="188" w:lineRule="exact"/>
              <w:rPr>
                <w:sz w:val="20"/>
                <w:szCs w:val="20"/>
                <w:color w:val="auto"/>
              </w:rPr>
            </w:pPr>
            <w:r>
              <w:rPr>
                <w:rFonts w:ascii="Times New Roman" w:cs="Times New Roman" w:eastAsia="Times New Roman" w:hAnsi="Times New Roman"/>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10338" TargetMode="External"/><Relationship Id="rId14"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2026-06-16T15:49:29Z</dcterms:created>
  <dcterms:modified xsi:type="dcterms:W3CDTF">2026-06-16T15:49:29Z</dcterms:modified>
</cp:coreProperties>
</file>