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5339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39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Casares Rene 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line="343"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1"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Academy Sports &amp; Outdoors,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ASO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68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5"/>
                <w:szCs w:val="5"/>
                <w:color w:val="auto"/>
              </w:rPr>
            </w:pPr>
          </w:p>
        </w:tc>
        <w:tc>
          <w:tcPr>
            <w:tcW w:w="136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217"/>
        </w:trPr>
        <w:tc>
          <w:tcPr>
            <w:tcW w:w="28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03/30/2022</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00" w:space="14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2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81,546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5,100</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jc w:val="right"/>
              <w:ind w:right="263"/>
              <w:spacing w:after="0"/>
              <w:rPr>
                <w:sz w:val="20"/>
                <w:szCs w:val="20"/>
                <w:color w:val="auto"/>
              </w:rPr>
            </w:pPr>
            <w:r>
              <w:rPr>
                <w:rFonts w:ascii="Times New Roman" w:cs="Times New Roman" w:eastAsia="Times New Roman" w:hAnsi="Times New Roman"/>
                <w:sz w:val="11"/>
                <w:szCs w:val="11"/>
                <w:color w:val="008000"/>
              </w:rPr>
              <w:t>(2)</w:t>
            </w:r>
          </w:p>
        </w:tc>
        <w:tc>
          <w:tcPr>
            <w:tcW w:w="1040" w:type="dxa"/>
            <w:vAlign w:val="bottom"/>
            <w:vMerge w:val="restart"/>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6"/>
                <w:szCs w:val="6"/>
                <w:color w:val="auto"/>
              </w:rPr>
            </w:pPr>
          </w:p>
        </w:tc>
        <w:tc>
          <w:tcPr>
            <w:tcW w:w="7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340" w:type="dxa"/>
            <w:vAlign w:val="bottom"/>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5,100</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line="232"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vMerge w:val="continue"/>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39.17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03/30/2022</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vMerge w:val="restart"/>
          </w:tcPr>
          <w:p>
            <w:pPr>
              <w:jc w:val="right"/>
              <w:ind w:right="21"/>
              <w:spacing w:after="0"/>
              <w:rPr>
                <w:sz w:val="20"/>
                <w:szCs w:val="20"/>
                <w:color w:val="auto"/>
              </w:rPr>
            </w:pPr>
            <w:r>
              <w:rPr>
                <w:rFonts w:ascii="Times New Roman" w:cs="Times New Roman" w:eastAsia="Times New Roman" w:hAnsi="Times New Roman"/>
                <w:sz w:val="13"/>
                <w:szCs w:val="13"/>
                <w:color w:val="0000FF"/>
              </w:rPr>
              <w:t>24,417</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03/30/2032</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24,417</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24,417</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(1)</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3" w:lineRule="exact"/>
        <w:rPr>
          <w:rFonts w:ascii="Times New Roman" w:cs="Times New Roman" w:eastAsia="Times New Roman" w:hAnsi="Times New Roman"/>
          <w:sz w:val="13"/>
          <w:szCs w:val="13"/>
          <w:color w:val="008000"/>
        </w:rPr>
      </w:pPr>
    </w:p>
    <w:p>
      <w:pPr>
        <w:ind w:left="40" w:right="220" w:firstLine="2"/>
        <w:spacing w:after="0" w:line="23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the Reporting Person was granted 5,100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2022, and will vest in four equal annual installments beginning on the date of certification by the Issuer's compensation committee and thereafter on or after the second, third and fourth anniversaries of the Vesting Commencement Date (i.e., January 30, 2022), or upon certification by the Issuer's compensation committee of achievement of certain Issuer stock price conditions as of the fourth anniversary of the Vesting Commencement Date.</w:t>
      </w:r>
    </w:p>
    <w:p>
      <w:pPr>
        <w:spacing w:after="0" w:line="2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time-based options vest in four equal installments beginning on first anniversary of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2"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Gary Holland,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04/01/2022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2022-04-01T17:00:57Z</dcterms:created>
  <dcterms:modified xsi:type="dcterms:W3CDTF">2022-04-01T17:00:57Z</dcterms:modified>
</cp:coreProperties>
</file>