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139700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145415</wp:posOffset>
            </wp:positionV>
            <wp:extent cx="205740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140335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480" w:space="720"/>
            <w:col w:w="2680" w:space="720"/>
            <w:col w:w="2480"/>
          </w:cols>
          <w:pgMar w:left="340" w:top="743" w:right="47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00" w:space="720"/>
            <w:col w:w="2520" w:space="720"/>
            <w:col w:w="2720"/>
          </w:cols>
          <w:pgMar w:left="340" w:top="743"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40" w:space="720"/>
            <w:col w:w="2320" w:space="720"/>
            <w:col w:w="2780"/>
          </w:cols>
          <w:pgMar w:left="340" w:top="743" w:right="47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140" w:type="dxa"/>
            <w:vAlign w:val="bottom"/>
            <w:gridSpan w:val="3"/>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ASO</w:t>
            </w:r>
          </w:p>
        </w:tc>
        <w:tc>
          <w:tcPr>
            <w:tcW w:w="1200" w:type="dxa"/>
            <w:vAlign w:val="bottom"/>
          </w:tcPr>
          <w:p>
            <w:pPr>
              <w:spacing w:after="0"/>
              <w:rPr>
                <w:sz w:val="22"/>
                <w:szCs w:val="22"/>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September 5, 2024, the Company issued a press release announcing that the Company’s Board approved the declaration of a cash dividend with respect to the quarter ended August 3, 2024 of $0.11 per share of outstanding common stock of the Company, payable on October 17, 2024, to stockholders of record as of the close of business on September 19,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7" w:right="39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September 5, 2024.</w:t>
      </w:r>
    </w:p>
    <w:p>
      <w:pPr>
        <w:spacing w:after="0" w:line="99"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September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20"/>
          </w:cols>
          <w:pgMar w:left="320" w:top="1440"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692150</wp:posOffset>
            </wp:positionV>
            <wp:extent cx="1988820" cy="822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882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Announces Quarterly Cash Dividend</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20"/>
          <w:szCs w:val="20"/>
          <w:color w:val="auto"/>
        </w:rPr>
        <w:t>KATY, Texas, September 5, 2024 /PRNewswire -- Academy Sports and Outdoors, Inc. (the “Company” or “Academy”) (Nasdaq: ASO) announced today that its Board of Directors approved the declaration of a quarterly cash dividend with respect to the fiscal quarter ended August 3, 2024 of $0.11 per share of the Company's common stock. The dividend is payable on October 17, 2024, to stockholders of record as of the close of business on September 19, 2024.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Academy Sports + Outdoors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Academy is a leading full-line sporting goods and outdoor recreation retailer in the United States. Originally founded in 1938 as a family business in Texas, Academy has grown to 285 stores across 19 states.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2320" w:type="dxa"/>
            <w:vAlign w:val="bottom"/>
            <w:gridSpan w:val="2"/>
          </w:tcPr>
          <w:p>
            <w:pPr>
              <w:ind w:left="20"/>
              <w:spacing w:after="0"/>
              <w:rPr>
                <w:sz w:val="20"/>
                <w:szCs w:val="20"/>
                <w:color w:val="auto"/>
              </w:rPr>
            </w:pPr>
            <w:r>
              <w:rPr>
                <w:rFonts w:ascii="Arial" w:cs="Arial" w:eastAsia="Arial" w:hAnsi="Arial"/>
                <w:sz w:val="20"/>
                <w:szCs w:val="20"/>
                <w:b w:val="1"/>
                <w:bCs w:val="1"/>
                <w:color w:val="auto"/>
              </w:rPr>
              <w:t>Media Contact</w:t>
            </w:r>
          </w:p>
        </w:tc>
      </w:tr>
      <w:tr>
        <w:trPr>
          <w:trHeight w:val="328"/>
        </w:trPr>
        <w:tc>
          <w:tcPr>
            <w:tcW w:w="15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Matt Hodges</w:t>
            </w:r>
          </w:p>
        </w:tc>
        <w:tc>
          <w:tcPr>
            <w:tcW w:w="3080" w:type="dxa"/>
            <w:vAlign w:val="bottom"/>
          </w:tcPr>
          <w:p>
            <w:pPr>
              <w:spacing w:after="0"/>
              <w:rPr>
                <w:sz w:val="24"/>
                <w:szCs w:val="24"/>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Allan Rojas</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VP, Investor Relations</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rPr>
              <w:t>Communications Director</w:t>
            </w:r>
          </w:p>
        </w:tc>
      </w:tr>
      <w:tr>
        <w:trPr>
          <w:trHeight w:val="297"/>
        </w:trPr>
        <w:tc>
          <w:tcPr>
            <w:tcW w:w="1560" w:type="dxa"/>
            <w:vAlign w:val="bottom"/>
          </w:tcPr>
          <w:p>
            <w:pPr>
              <w:spacing w:after="0"/>
              <w:rPr>
                <w:sz w:val="20"/>
                <w:szCs w:val="20"/>
                <w:color w:val="auto"/>
              </w:rPr>
            </w:pPr>
            <w:r>
              <w:rPr>
                <w:rFonts w:ascii="Arial" w:cs="Arial" w:eastAsia="Arial" w:hAnsi="Arial"/>
                <w:sz w:val="20"/>
                <w:szCs w:val="20"/>
                <w:color w:val="auto"/>
              </w:rPr>
              <w:t>281-646-5362</w:t>
            </w:r>
          </w:p>
        </w:tc>
        <w:tc>
          <w:tcPr>
            <w:tcW w:w="308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20"/>
                <w:szCs w:val="20"/>
                <w:color w:val="auto"/>
              </w:rPr>
              <w:t>281-944-6048</w:t>
            </w:r>
          </w:p>
        </w:tc>
        <w:tc>
          <w:tcPr>
            <w:tcW w:w="960" w:type="dxa"/>
            <w:vAlign w:val="bottom"/>
          </w:tcPr>
          <w:p>
            <w:pPr>
              <w:spacing w:after="0"/>
              <w:rPr>
                <w:sz w:val="24"/>
                <w:szCs w:val="24"/>
                <w:color w:val="auto"/>
              </w:rPr>
            </w:pPr>
          </w:p>
        </w:tc>
      </w:tr>
      <w:tr>
        <w:trPr>
          <w:trHeight w:val="297"/>
        </w:trPr>
        <w:tc>
          <w:tcPr>
            <w:tcW w:w="4640" w:type="dxa"/>
            <w:vAlign w:val="bottom"/>
            <w:gridSpan w:val="2"/>
          </w:tcPr>
          <w:p>
            <w:pPr>
              <w:spacing w:after="0"/>
              <w:rPr>
                <w:sz w:val="20"/>
                <w:szCs w:val="20"/>
                <w:color w:val="auto"/>
              </w:rPr>
            </w:pPr>
            <w:r>
              <w:rPr>
                <w:rFonts w:ascii="Arial" w:cs="Arial" w:eastAsia="Arial" w:hAnsi="Arial"/>
                <w:sz w:val="20"/>
                <w:szCs w:val="20"/>
                <w:color w:val="auto"/>
              </w:rPr>
              <w:t>matt.hodges@academy.com</w:t>
            </w:r>
          </w:p>
        </w:tc>
        <w:tc>
          <w:tcPr>
            <w:tcW w:w="2320" w:type="dxa"/>
            <w:vAlign w:val="bottom"/>
            <w:gridSpan w:val="2"/>
          </w:tcPr>
          <w:p>
            <w:pPr>
              <w:ind w:left="20"/>
              <w:spacing w:after="0"/>
              <w:rPr>
                <w:sz w:val="20"/>
                <w:szCs w:val="20"/>
                <w:color w:val="auto"/>
              </w:rPr>
            </w:pPr>
            <w:r>
              <w:rPr>
                <w:rFonts w:ascii="Arial" w:cs="Arial" w:eastAsia="Arial" w:hAnsi="Arial"/>
                <w:sz w:val="20"/>
                <w:szCs w:val="20"/>
                <w:color w:val="auto"/>
                <w:w w:val="96"/>
              </w:rPr>
              <w:t>allan.rojas@academy.com</w:t>
            </w: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2024-09-05T16:29:06Z</dcterms:created>
  <dcterms:modified xsi:type="dcterms:W3CDTF">2024-09-05T16:29:06Z</dcterms:modified>
</cp:coreProperties>
</file>