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9"/>
        <w:gridCol w:w="709"/>
        <w:gridCol w:w="764"/>
        <w:gridCol w:w="764"/>
        <w:gridCol w:w="725"/>
        <w:gridCol w:w="764"/>
        <w:gridCol w:w="764"/>
        <w:gridCol w:w="586"/>
        <w:gridCol w:w="764"/>
        <w:gridCol w:w="579"/>
        <w:gridCol w:w="557"/>
        <w:gridCol w:w="502"/>
        <w:gridCol w:w="502"/>
        <w:gridCol w:w="714"/>
      </w:tblGrid>
      <w:tr>
        <w:trPr/>
        <w:tc>
          <w:tcPr>
            <w:tcW w:w="8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June 21, 2023</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143000"/>
                          </a:xfrm>
                          <a:prstGeom prst="rect">
                            <a:avLst/>
                          </a:prstGeom>
                        </pic:spPr>
                      </pic:pic>
                    </a:graphicData>
                  </a:graphic>
                </wp:inline>
              </w:drawing>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Delaware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001-39589</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85-1800912</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211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r>
          </w:p>
        </w:tc>
        <w:tc>
          <w:tcPr>
            <w:tcW w:w="3618"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w:t>
            </w:r>
          </w:p>
        </w:tc>
        <w:tc>
          <w:tcPr>
            <w:tcW w:w="2114"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File No.)</w:t>
            </w:r>
          </w:p>
        </w:tc>
        <w:tc>
          <w:tcPr>
            <w:tcW w:w="3618"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val="false"/>
                <w:i/>
                <w:color w:val="000000"/>
                <w:sz w:val="18"/>
              </w:rPr>
              <w:t>(Address of principal executive offices including Zip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or former address, if changed since last report)</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ASO</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June 21, 2023, the Board of Directors of Academy Sports and Outdoors, Inc. (the “Company”) approved the appointment of Matthew (Matt) M. McCabe as the Company’s new Executive Vice President and Chief Merchandising Officer, effective as of June 25, 2023. As a result, effective as of such time, Steven (Steve) P. Lawrence transitioned out of the role of Chief Merchandising Officer of the Company. Mr. Lawrence assumed the role of Chief Executive Officer of the Company on June 1, 2023 and continued to serve as the Company’s Chief Merchandising Officer until his successor was effectively appointed.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8.01     Other Events.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On June 22, 2023, the Company announced the appointment of Matthew (Matt) M. McCabe, 52, as the Company’s Executive Vice President and Chief Merchandising Officer, effective as of June 25, 2023, succeeding Mr. Steve Lawrence in this role as of such time. Mr. McCabe reports directly to Mr. Lawrence. A copy of the press release announcing the appointment is attached as Exhibit 99.1 to this Current Report on Form 8-K and is incorporated herein by reference.</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Mr. McCabe joined the Company in December 2016 as Vice President, Divisional Merchandise Manager of Athletics and Licensed Apparel and served as Senior Vice President, General Merchandise Management of Footwear from September 2017 to June 2023. Prior to joining the Company, Mr. McCabe served as Vice President at Golfsmith International, where he led the apparel, footwear and soft consumables buying and private brand business. Prior to Golfsmith International, Mr. McCabe held various leadership roles at The Bon Ton Department Stores, Bachrach, Sears &amp; Roebuck Co., and Mark Shale. Mr. McCabe holds a Bachelor of Science from Miami University.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 Exhibits. </w:t>
      </w:r>
    </w:p>
    <w:tbl>
      <w:tblPr>
        <w:tblW w:w="8873" w:type="dxa"/>
        <w:jc w:val="left"/>
        <w:tblInd w:w="0" w:type="dxa"/>
        <w:tblLayout w:type="fixed"/>
        <w:tblCellMar>
          <w:top w:w="28" w:type="dxa"/>
          <w:left w:w="28" w:type="dxa"/>
          <w:bottom w:w="28" w:type="dxa"/>
          <w:right w:w="28" w:type="dxa"/>
        </w:tblCellMar>
      </w:tblPr>
      <w:tblGrid>
        <w:gridCol w:w="134"/>
        <w:gridCol w:w="118"/>
        <w:gridCol w:w="118"/>
        <w:gridCol w:w="175"/>
        <w:gridCol w:w="175"/>
        <w:gridCol w:w="176"/>
        <w:gridCol w:w="118"/>
        <w:gridCol w:w="118"/>
        <w:gridCol w:w="118"/>
        <w:gridCol w:w="109"/>
        <w:gridCol w:w="109"/>
        <w:gridCol w:w="109"/>
        <w:gridCol w:w="109"/>
        <w:gridCol w:w="109"/>
        <w:gridCol w:w="109"/>
        <w:gridCol w:w="109"/>
        <w:gridCol w:w="109"/>
        <w:gridCol w:w="109"/>
        <w:gridCol w:w="702"/>
        <w:gridCol w:w="702"/>
        <w:gridCol w:w="702"/>
        <w:gridCol w:w="702"/>
        <w:gridCol w:w="702"/>
        <w:gridCol w:w="702"/>
        <w:gridCol w:w="702"/>
        <w:gridCol w:w="702"/>
        <w:gridCol w:w="1026"/>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ex991toformpressrelease062.htm">
              <w:r>
                <w:rPr>
                  <w:rStyle w:val="InternetLink"/>
                  <w:rFonts w:ascii="Times New Roman;sans-serif" w:hAnsi="Times New Roman;sans-serif"/>
                  <w:b w:val="false"/>
                  <w:color w:val="0000FF"/>
                  <w:sz w:val="22"/>
                  <w:u w:val="single"/>
                </w:rPr>
                <w:t>99.1</w:t>
              </w:r>
            </w:hyperlink>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June 22, 2023.</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683" w:type="dxa"/>
        <w:jc w:val="right"/>
        <w:tblInd w:w="0" w:type="dxa"/>
        <w:tblLayout w:type="fixed"/>
        <w:tblCellMar>
          <w:top w:w="28" w:type="dxa"/>
          <w:left w:w="28" w:type="dxa"/>
          <w:bottom w:w="28" w:type="dxa"/>
          <w:right w:w="28" w:type="dxa"/>
        </w:tblCellMar>
      </w:tblPr>
      <w:tblGrid>
        <w:gridCol w:w="455"/>
        <w:gridCol w:w="401"/>
        <w:gridCol w:w="404"/>
        <w:gridCol w:w="109"/>
        <w:gridCol w:w="109"/>
        <w:gridCol w:w="109"/>
        <w:gridCol w:w="208"/>
        <w:gridCol w:w="208"/>
        <w:gridCol w:w="213"/>
        <w:gridCol w:w="273"/>
        <w:gridCol w:w="273"/>
        <w:gridCol w:w="273"/>
        <w:gridCol w:w="1066"/>
        <w:gridCol w:w="1066"/>
        <w:gridCol w:w="1516"/>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180"/>
        <w:jc w:val="center"/>
        <w:rPr/>
      </w:pPr>
      <w:r>
        <w:rPr/>
        <w:drawing>
          <wp:inline distT="0" distB="0" distL="0" distR="0">
            <wp:extent cx="2771775" cy="1143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771775" cy="1143000"/>
                    </a:xfrm>
                    <a:prstGeom prst="rect">
                      <a:avLst/>
                    </a:prstGeom>
                  </pic:spPr>
                </pic:pic>
              </a:graphicData>
            </a:graphic>
          </wp:inline>
        </w:drawing>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 xml:space="preserve">Academy Sports + Outdoors Announces Promotion of </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Matt McCabe to Executive Vice President and Chief Merchandising Officer</w:t>
      </w:r>
    </w:p>
    <w:p>
      <w:pPr>
        <w:pStyle w:val="TextBody"/>
        <w:bidi w:val="0"/>
        <w:spacing w:before="0" w:after="0"/>
        <w:jc w:val="center"/>
        <w:rPr/>
      </w:pPr>
      <w:r>
        <w:rPr/>
      </w:r>
    </w:p>
    <w:p>
      <w:pPr>
        <w:pStyle w:val="TextBody"/>
        <w:bidi w:val="0"/>
        <w:spacing w:lineRule="auto" w:line="268" w:before="0" w:after="0"/>
        <w:jc w:val="left"/>
        <w:rPr/>
      </w:pPr>
      <w:r>
        <w:rPr>
          <w:rFonts w:ascii="Arial;sans-serif" w:hAnsi="Arial;sans-serif"/>
          <w:b/>
          <w:color w:val="000000"/>
          <w:sz w:val="22"/>
        </w:rPr>
        <w:t>KATY, TEXAS (June 22, 2023)</w:t>
      </w:r>
      <w:r>
        <w:rPr>
          <w:color w:val="000000"/>
        </w:rPr>
        <w:t xml:space="preserve"> – </w:t>
      </w:r>
      <w:r>
        <w:rPr>
          <w:rFonts w:ascii="Arial;sans-serif" w:hAnsi="Arial;sans-serif"/>
          <w:b w:val="false"/>
          <w:color w:val="000000"/>
          <w:sz w:val="22"/>
        </w:rPr>
        <w:t xml:space="preserve">Academy Sports + Outdoors, Inc. (“Academy“ or the “Company”) (Nasdaq: ASO) today announced that Matt McCabe has been promoted to Executive Vice President and Chief Merchandising Officer effective June 25, 2023, succeeding Steve Lawrence, who recently transitioned to Chief Executive Officer. Mr. McCabe will report directly to Mr. Lawrence.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Mr. McCabe has served as Academy’s Senior Vice President, General Merchandise Manager, Footwear since September 2017. He joined the Company in December 2016 as Vice President, Divisional Merchandise Manager, Athletic and Licensed Apparel. Prior to joining Academy, he served as Vice President at Golfsmith International, where he led the apparel, footwear, and soft consumables buying and private brand businesses. He has also held various merchant leadership roles at The Bon Ton Department Stores, Bachrach, Sears &amp; Roebuck Co., and Mark Shale. Matt earned his Bachelor of Science from Miami University.</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I am proud to announce the promotion of Matt McCabe to Chief Merchandising Officer,” says Steve Lawrence, Academy Sports + Outdoors Chief Executive Officer. “He has been instrumental in growing the Footwear category during his tenure as GMM with the addition of several new brands such as Hey Dude and Birkenstock along with an improved shopping experience both in-store and online. The combination of his broad industry experience coupled with his knowledge of Academy should make his transition to Chief Merchandising Officer seamless. I’m excited to partner with Matt and the entire merchant organization as we continue to deliver on our mission to provide fun for all by strengthening our merchandising through meaningful assortment, powerful brands, and compelling value.”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In his new role, Mr. McCabe will oversee merchandising, planning &amp; allocation, visual merchandising, and private label product development &amp; sourcing.</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I’m humbled and excited for the opportunity to lead our merchant organization into the future,” said Mr. McCabe. “Under Steve’s leadership, we established a clear market position with strong and localized assortments, value-based differentiation, and refined our merchandising strategies and processes, and I am confident that we can continue to accelerate our growth and take market share in key categories as we help customers have fun out there.”</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2"/>
          <w:u w:val="single"/>
        </w:rPr>
      </w:pPr>
      <w:r>
        <w:rPr>
          <w:rFonts w:ascii="Arial;sans-serif" w:hAnsi="Arial;sans-serif"/>
          <w:b/>
          <w:color w:val="000000"/>
          <w:sz w:val="22"/>
          <w:u w:val="single"/>
        </w:rPr>
        <w:t>About Academy Sports + Outdoors</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Academy is a leading full-line sporting goods and outdoor recreation retailer in the United States. Originally founded in 1938 as a family business in Texas, Academy has grown to 269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pStyle w:val="TextBody"/>
        <w:bidi w:val="0"/>
        <w:spacing w:before="0" w:after="283"/>
        <w:jc w:val="lef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98145"/>
                <wp:effectExtent l="0" t="0" r="0" b="0"/>
                <wp:wrapNone/>
                <wp:docPr id="7" name="Frame5"/>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color w:val="000000"/>
          <w:sz w:val="22"/>
          <w:u w:val="single"/>
        </w:rPr>
      </w:pPr>
      <w:r>
        <w:rPr>
          <w:rFonts w:ascii="Arial;sans-serif" w:hAnsi="Arial;sans-serif"/>
          <w:b/>
          <w:color w:val="000000"/>
          <w:sz w:val="22"/>
          <w:u w:val="single"/>
        </w:rPr>
        <w:t>Forward Looking Statements</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“expects,” “continues,” “will,” “should,” “future,” “forward,” or the negative version of these words or other comparable words. The forward-looking statements include, among other things, statements regarding Academy’s expectations regarding its future performance and are subject to various risks, uncertainties, assumptions, or changes in circumstances that are difficult to predict or quantify. Actual results may differ materially from these expectations. Important factors that could cause actual results to differ materially from those in the forward-looking statements are set forth in Academy’s filings with the SEC, including Academy’s most recently filed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pStyle w:val="TextBody"/>
        <w:bidi w:val="0"/>
        <w:spacing w:before="0" w:after="0"/>
        <w:jc w:val="left"/>
        <w:rPr/>
      </w:pPr>
      <w:r>
        <w:rPr/>
      </w:r>
    </w:p>
    <w:tbl>
      <w:tblPr>
        <w:tblW w:w="6434" w:type="dxa"/>
        <w:jc w:val="left"/>
        <w:tblInd w:w="0" w:type="dxa"/>
        <w:tblLayout w:type="fixed"/>
        <w:tblCellMar>
          <w:top w:w="28" w:type="dxa"/>
          <w:left w:w="28" w:type="dxa"/>
          <w:bottom w:w="28" w:type="dxa"/>
          <w:right w:w="28" w:type="dxa"/>
        </w:tblCellMar>
      </w:tblPr>
      <w:tblGrid>
        <w:gridCol w:w="1166"/>
        <w:gridCol w:w="878"/>
        <w:gridCol w:w="882"/>
        <w:gridCol w:w="109"/>
        <w:gridCol w:w="109"/>
        <w:gridCol w:w="109"/>
        <w:gridCol w:w="1202"/>
        <w:gridCol w:w="816"/>
        <w:gridCol w:w="1163"/>
      </w:tblGrid>
      <w:tr>
        <w:trPr/>
        <w:tc>
          <w:tcPr>
            <w:tcW w:w="116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color w:val="000000"/>
                <w:sz w:val="22"/>
                <w:u w:val="single"/>
              </w:rPr>
            </w:pPr>
            <w:r>
              <w:rPr>
                <w:rFonts w:ascii="Arial;sans-serif" w:hAnsi="Arial;sans-serif"/>
                <w:b/>
                <w:color w:val="000000"/>
                <w:sz w:val="22"/>
                <w:u w:val="single"/>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2"/>
                <w:u w:val="single"/>
              </w:rPr>
            </w:pPr>
            <w:r>
              <w:rPr>
                <w:rFonts w:ascii="Arial;sans-serif" w:hAnsi="Arial;sans-serif"/>
                <w:b/>
                <w:color w:val="000000"/>
                <w:sz w:val="22"/>
                <w:u w:val="single"/>
              </w:rPr>
              <w:t>Media Contact</w:t>
            </w:r>
          </w:p>
        </w:tc>
      </w:tr>
      <w:tr>
        <w:trPr/>
        <w:tc>
          <w:tcPr>
            <w:tcW w:w="2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Matt Hodges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Elise Hasbrook</w:t>
            </w:r>
          </w:p>
        </w:tc>
      </w:tr>
      <w:tr>
        <w:trPr/>
        <w:tc>
          <w:tcPr>
            <w:tcW w:w="2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VP,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VP, Communications</w:t>
            </w:r>
          </w:p>
        </w:tc>
      </w:tr>
      <w:tr>
        <w:trPr/>
        <w:tc>
          <w:tcPr>
            <w:tcW w:w="2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281-646-5362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281-944-6041</w:t>
            </w:r>
          </w:p>
        </w:tc>
      </w:tr>
      <w:tr>
        <w:trPr/>
        <w:tc>
          <w:tcPr>
            <w:tcW w:w="29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matt.hodges@academy.com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2"/>
              </w:rPr>
            </w:pPr>
            <w:r>
              <w:rPr>
                <w:rFonts w:ascii="Arial;sans-serif" w:hAnsi="Arial;sans-serif"/>
                <w:b w:val="false"/>
                <w:color w:val="000000"/>
                <w:sz w:val="22"/>
              </w:rPr>
              <w:t>elise.hasbrook@academy.com</w:t>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98145"/>
                <wp:effectExtent l="0" t="0" r="0" b="0"/>
                <wp:wrapNone/>
                <wp:docPr id="8" name="Frame6"/>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1404</Words>
  <Characters>7908</Characters>
  <CharactersWithSpaces>9249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