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38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381375"/>
                    </a:xfrm>
                    <a:prstGeom prst="rect">
                      <a:avLst/>
                    </a:prstGeom>
                    <a:noFill/>
                  </pic:spPr>
                </pic:pic>
              </a:graphicData>
            </a:graphic>
          </wp:anchor>
        </w:drawing>
      </w:r>
    </w:p>
    <w:p>
      <w:pPr>
        <w:spacing w:after="0" w:line="74"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Maini Manish</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ACADEMY SPORTS AND OUTDOORS,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1800 NORTH MASON ROAD</w:t>
      </w:r>
    </w:p>
    <w:p>
      <w:pPr>
        <w:spacing w:after="0" w:line="226"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82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0000FF"/>
              </w:rPr>
              <w:t>KATY</w:t>
            </w:r>
          </w:p>
        </w:tc>
        <w:tc>
          <w:tcPr>
            <w:tcW w:w="1220" w:type="dxa"/>
            <w:vAlign w:val="bottom"/>
          </w:tcPr>
          <w:p>
            <w:pPr>
              <w:ind w:left="460"/>
              <w:spacing w:after="0"/>
              <w:rPr>
                <w:sz w:val="20"/>
                <w:szCs w:val="20"/>
                <w:color w:val="auto"/>
              </w:rPr>
            </w:pPr>
            <w:r>
              <w:rPr>
                <w:rFonts w:ascii="Arial" w:cs="Arial" w:eastAsia="Arial" w:hAnsi="Arial"/>
                <w:sz w:val="13"/>
                <w:szCs w:val="13"/>
                <w:color w:val="0000FF"/>
              </w:rPr>
              <w:t>TX</w:t>
            </w:r>
          </w:p>
        </w:tc>
        <w:tc>
          <w:tcPr>
            <w:tcW w:w="1680" w:type="dxa"/>
            <w:vAlign w:val="bottom"/>
          </w:tcPr>
          <w:p>
            <w:pPr>
              <w:ind w:left="480"/>
              <w:spacing w:after="0"/>
              <w:rPr>
                <w:sz w:val="20"/>
                <w:szCs w:val="20"/>
                <w:color w:val="auto"/>
              </w:rPr>
            </w:pPr>
            <w:r>
              <w:rPr>
                <w:rFonts w:ascii="Arial" w:cs="Arial" w:eastAsia="Arial" w:hAnsi="Arial"/>
                <w:sz w:val="13"/>
                <w:szCs w:val="13"/>
                <w:color w:val="0000FF"/>
              </w:rPr>
              <w:t>77449</w:t>
            </w:r>
          </w:p>
        </w:tc>
      </w:tr>
      <w:tr>
        <w:trPr>
          <w:trHeight w:val="112"/>
        </w:trPr>
        <w:tc>
          <w:tcPr>
            <w:tcW w:w="40" w:type="dxa"/>
            <w:vAlign w:val="bottom"/>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0"/>
                <w:szCs w:val="10"/>
                <w:color w:val="auto"/>
              </w:rPr>
              <w:t>(City)</w:t>
            </w:r>
          </w:p>
        </w:tc>
        <w:tc>
          <w:tcPr>
            <w:tcW w:w="1220" w:type="dxa"/>
            <w:vAlign w:val="bottom"/>
          </w:tcPr>
          <w:p>
            <w:pPr>
              <w:ind w:left="46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80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6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7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gridSpan w:val="2"/>
            <w:vMerge w:val="restart"/>
          </w:tcPr>
          <w:p>
            <w:pPr>
              <w:ind w:left="380"/>
              <w:spacing w:after="0"/>
              <w:rPr>
                <w:sz w:val="20"/>
                <w:szCs w:val="20"/>
                <w:color w:val="auto"/>
              </w:rPr>
            </w:pPr>
            <w:r>
              <w:rPr>
                <w:rFonts w:ascii="Arial" w:cs="Arial" w:eastAsia="Arial" w:hAnsi="Arial"/>
                <w:sz w:val="13"/>
                <w:szCs w:val="13"/>
                <w:color w:val="0000FF"/>
              </w:rPr>
              <w:t>SVP, Chief Information Officer</w:t>
            </w:r>
          </w:p>
        </w:tc>
        <w:tc>
          <w:tcPr>
            <w:tcW w:w="0" w:type="dxa"/>
            <w:vAlign w:val="bottom"/>
          </w:tcPr>
          <w:p>
            <w:pPr>
              <w:spacing w:after="0"/>
              <w:rPr>
                <w:sz w:val="1"/>
                <w:szCs w:val="1"/>
                <w:color w:val="auto"/>
              </w:rPr>
            </w:pPr>
          </w:p>
        </w:tc>
      </w:tr>
      <w:tr>
        <w:trPr>
          <w:trHeight w:val="144"/>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40" w:type="dxa"/>
            <w:vAlign w:val="bottom"/>
            <w:gridSpan w:val="3"/>
          </w:tcPr>
          <w:p>
            <w:pPr>
              <w:ind w:left="40"/>
              <w:spacing w:after="0"/>
              <w:rPr>
                <w:sz w:val="20"/>
                <w:szCs w:val="20"/>
                <w:color w:val="auto"/>
              </w:rPr>
            </w:pPr>
            <w:r>
              <w:rPr>
                <w:rFonts w:ascii="Arial" w:cs="Arial" w:eastAsia="Arial" w:hAnsi="Arial"/>
                <w:sz w:val="13"/>
                <w:szCs w:val="13"/>
                <w:color w:val="0000FF"/>
              </w:rPr>
              <w:t>03/31/2021</w:t>
            </w: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3780" w:space="80"/>
            <w:col w:w="716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8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3"/>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2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line="59" w:lineRule="exact"/>
              <w:rPr>
                <w:sz w:val="20"/>
                <w:szCs w:val="20"/>
                <w:color w:val="auto"/>
              </w:rPr>
            </w:pPr>
            <w:r>
              <w:rPr>
                <w:rFonts w:ascii="Arial" w:cs="Arial" w:eastAsia="Arial" w:hAnsi="Arial"/>
                <w:sz w:val="6"/>
                <w:szCs w:val="6"/>
                <w:b w:val="1"/>
                <w:bCs w:val="1"/>
                <w:color w:val="auto"/>
              </w:rPr>
              <w:t>(Month/Day/Year)</w:t>
            </w:r>
          </w:p>
        </w:tc>
        <w:tc>
          <w:tcPr>
            <w:tcW w:w="2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380" w:type="dxa"/>
            <w:vAlign w:val="bottom"/>
            <w:tcBorders>
              <w:top w:val="single" w:sz="8" w:color="2C2C2C"/>
            </w:tcBorders>
            <w:vMerge w:val="restart"/>
          </w:tcPr>
          <w:p>
            <w:pPr>
              <w:jc w:val="right"/>
              <w:ind w:right="84"/>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920" w:type="dxa"/>
            <w:vAlign w:val="bottom"/>
            <w:tcBorders>
              <w:top w:val="single" w:sz="8" w:color="2C2C2C"/>
            </w:tcBorders>
            <w:vMerge w:val="restart"/>
          </w:tcPr>
          <w:p>
            <w:pPr>
              <w:ind w:left="46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2"/>
          </w:tcPr>
          <w:p>
            <w:pPr>
              <w:ind w:left="380"/>
              <w:spacing w:after="0"/>
              <w:rPr>
                <w:sz w:val="20"/>
                <w:szCs w:val="20"/>
                <w:color w:val="auto"/>
              </w:rPr>
            </w:pPr>
            <w:r>
              <w:rPr>
                <w:rFonts w:ascii="Arial" w:cs="Arial" w:eastAsia="Arial" w:hAnsi="Arial"/>
                <w:sz w:val="13"/>
                <w:szCs w:val="13"/>
                <w:color w:val="0000FF"/>
                <w:w w:val="89"/>
              </w:rPr>
              <w:t>157,181</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400" w:type="dxa"/>
            <w:vAlign w:val="bottom"/>
            <w:tcBorders>
              <w:bottom w:val="single" w:sz="8" w:color="2C2C2C"/>
            </w:tcBorders>
            <w:gridSpan w:val="10"/>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0"/>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20" w:type="dxa"/>
            <w:vAlign w:val="bottom"/>
            <w:tcBorders>
              <w:top w:val="single" w:sz="8" w:color="2C2C2C"/>
            </w:tcBorders>
          </w:tcPr>
          <w:p>
            <w:pPr>
              <w:spacing w:after="0"/>
              <w:rPr>
                <w:sz w:val="13"/>
                <w:szCs w:val="13"/>
                <w:color w:val="auto"/>
              </w:rPr>
            </w:pPr>
          </w:p>
        </w:tc>
        <w:tc>
          <w:tcPr>
            <w:tcW w:w="62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8"/>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2"/>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3 and 4)</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80" w:type="dxa"/>
            <w:vAlign w:val="bottom"/>
            <w:vMerge w:val="restart"/>
          </w:tcPr>
          <w:p>
            <w:pPr>
              <w:ind w:left="14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38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V</w:t>
            </w:r>
          </w:p>
        </w:tc>
        <w:tc>
          <w:tcPr>
            <w:tcW w:w="180" w:type="dxa"/>
            <w:vAlign w:val="bottom"/>
          </w:tcPr>
          <w:p>
            <w:pPr>
              <w:ind w:left="4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9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60" w:type="dxa"/>
            <w:vAlign w:val="bottom"/>
            <w:tcBorders>
              <w:bottom w:val="single" w:sz="8" w:color="2C2C2C"/>
            </w:tcBorders>
          </w:tcPr>
          <w:p>
            <w:pPr>
              <w:ind w:left="40"/>
              <w:spacing w:after="0"/>
              <w:rPr>
                <w:sz w:val="20"/>
                <w:szCs w:val="20"/>
                <w:color w:val="auto"/>
              </w:rPr>
            </w:pPr>
            <w:r>
              <w:rPr>
                <w:rFonts w:ascii="Arial" w:cs="Arial" w:eastAsia="Arial" w:hAnsi="Arial"/>
                <w:sz w:val="10"/>
                <w:szCs w:val="10"/>
                <w:color w:val="0000FF"/>
                <w:w w:val="98"/>
              </w:rPr>
              <w:t>Restricted Stock Units</w:t>
            </w:r>
            <w:r>
              <w:rPr>
                <w:rFonts w:ascii="Arial" w:cs="Arial" w:eastAsia="Arial" w:hAnsi="Arial"/>
                <w:sz w:val="16"/>
                <w:szCs w:val="16"/>
                <w:color w:val="008000"/>
                <w:w w:val="98"/>
                <w:vertAlign w:val="superscript"/>
              </w:rPr>
              <w:t>(1)</w:t>
            </w:r>
          </w:p>
        </w:tc>
        <w:tc>
          <w:tcPr>
            <w:tcW w:w="680" w:type="dxa"/>
            <w:vAlign w:val="bottom"/>
            <w:tcBorders>
              <w:bottom w:val="single" w:sz="8" w:color="2C2C2C"/>
            </w:tcBorders>
          </w:tcPr>
          <w:p>
            <w:pPr>
              <w:jc w:val="right"/>
              <w:ind w:right="195"/>
              <w:spacing w:after="0"/>
              <w:rPr>
                <w:sz w:val="20"/>
                <w:szCs w:val="20"/>
                <w:color w:val="auto"/>
              </w:rPr>
            </w:pPr>
            <w:r>
              <w:rPr>
                <w:rFonts w:ascii="Arial" w:cs="Arial" w:eastAsia="Arial" w:hAnsi="Arial"/>
                <w:sz w:val="8"/>
                <w:szCs w:val="8"/>
                <w:color w:val="008000"/>
              </w:rPr>
              <w:t>(2)</w:t>
            </w:r>
          </w:p>
        </w:tc>
        <w:tc>
          <w:tcPr>
            <w:tcW w:w="860" w:type="dxa"/>
            <w:vAlign w:val="bottom"/>
            <w:tcBorders>
              <w:bottom w:val="single" w:sz="8" w:color="2C2C2C"/>
            </w:tcBorders>
          </w:tcPr>
          <w:p>
            <w:pPr>
              <w:jc w:val="right"/>
              <w:ind w:right="153"/>
              <w:spacing w:after="0"/>
              <w:rPr>
                <w:sz w:val="20"/>
                <w:szCs w:val="20"/>
                <w:color w:val="auto"/>
              </w:rPr>
            </w:pPr>
            <w:r>
              <w:rPr>
                <w:rFonts w:ascii="Arial" w:cs="Arial" w:eastAsia="Arial" w:hAnsi="Arial"/>
                <w:sz w:val="10"/>
                <w:szCs w:val="10"/>
                <w:color w:val="0000FF"/>
              </w:rPr>
              <w:t>03/31/2021</w:t>
            </w:r>
          </w:p>
        </w:tc>
        <w:tc>
          <w:tcPr>
            <w:tcW w:w="84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0"/>
                <w:szCs w:val="10"/>
                <w:color w:val="0000FF"/>
              </w:rPr>
              <w:t>A</w:t>
            </w:r>
          </w:p>
        </w:tc>
        <w:tc>
          <w:tcPr>
            <w:tcW w:w="42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gridSpan w:val="2"/>
          </w:tcPr>
          <w:p>
            <w:pPr>
              <w:jc w:val="right"/>
              <w:ind w:right="578"/>
              <w:spacing w:after="0"/>
              <w:rPr>
                <w:sz w:val="20"/>
                <w:szCs w:val="20"/>
                <w:color w:val="auto"/>
              </w:rPr>
            </w:pPr>
            <w:r>
              <w:rPr>
                <w:rFonts w:ascii="Arial" w:cs="Arial" w:eastAsia="Arial" w:hAnsi="Arial"/>
                <w:sz w:val="10"/>
                <w:szCs w:val="10"/>
                <w:color w:val="0000FF"/>
              </w:rPr>
              <w:t>7,336</w:t>
            </w:r>
          </w:p>
        </w:tc>
        <w:tc>
          <w:tcPr>
            <w:tcW w:w="2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jc w:val="right"/>
              <w:ind w:right="264"/>
              <w:spacing w:after="0"/>
              <w:rPr>
                <w:sz w:val="20"/>
                <w:szCs w:val="20"/>
                <w:color w:val="auto"/>
              </w:rPr>
            </w:pPr>
            <w:r>
              <w:rPr>
                <w:rFonts w:ascii="Arial" w:cs="Arial" w:eastAsia="Arial" w:hAnsi="Arial"/>
                <w:sz w:val="6"/>
                <w:szCs w:val="6"/>
                <w:color w:val="008000"/>
                <w:w w:val="81"/>
              </w:rPr>
              <w:t>(3)</w:t>
            </w:r>
          </w:p>
        </w:tc>
        <w:tc>
          <w:tcPr>
            <w:tcW w:w="520" w:type="dxa"/>
            <w:vAlign w:val="bottom"/>
            <w:tcBorders>
              <w:bottom w:val="single" w:sz="8" w:color="2C2C2C"/>
            </w:tcBorders>
          </w:tcPr>
          <w:p>
            <w:pPr>
              <w:ind w:left="20"/>
              <w:spacing w:after="0"/>
              <w:rPr>
                <w:sz w:val="20"/>
                <w:szCs w:val="20"/>
                <w:color w:val="auto"/>
              </w:rPr>
            </w:pPr>
            <w:r>
              <w:rPr>
                <w:rFonts w:ascii="Arial" w:cs="Arial" w:eastAsia="Arial" w:hAnsi="Arial"/>
                <w:sz w:val="10"/>
                <w:szCs w:val="10"/>
                <w:color w:val="0000FF"/>
                <w:w w:val="95"/>
              </w:rPr>
              <w:t>03/31/2031</w:t>
            </w:r>
          </w:p>
        </w:tc>
        <w:tc>
          <w:tcPr>
            <w:tcW w:w="92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7,336</w:t>
            </w:r>
            <w:r>
              <w:rPr>
                <w:rFonts w:ascii="Arial" w:cs="Arial" w:eastAsia="Arial" w:hAnsi="Arial"/>
                <w:sz w:val="16"/>
                <w:szCs w:val="16"/>
                <w:color w:val="008000"/>
                <w:vertAlign w:val="superscript"/>
              </w:rPr>
              <w:t>(3)</w:t>
            </w:r>
          </w:p>
        </w:tc>
        <w:tc>
          <w:tcPr>
            <w:tcW w:w="820" w:type="dxa"/>
            <w:vAlign w:val="bottom"/>
            <w:tcBorders>
              <w:bottom w:val="single" w:sz="8" w:color="2C2C2C"/>
            </w:tcBorders>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tcBorders>
              <w:bottom w:val="single" w:sz="8" w:color="2C2C2C"/>
            </w:tcBorders>
            <w:gridSpan w:val="2"/>
          </w:tcPr>
          <w:p>
            <w:pPr>
              <w:jc w:val="right"/>
              <w:ind w:right="195"/>
              <w:spacing w:after="0"/>
              <w:rPr>
                <w:sz w:val="20"/>
                <w:szCs w:val="20"/>
                <w:color w:val="auto"/>
              </w:rPr>
            </w:pPr>
            <w:r>
              <w:rPr>
                <w:rFonts w:ascii="Arial" w:cs="Arial" w:eastAsia="Arial" w:hAnsi="Arial"/>
                <w:sz w:val="10"/>
                <w:szCs w:val="10"/>
                <w:color w:val="0000FF"/>
              </w:rPr>
              <w:t>7,336</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ind w:left="40"/>
              <w:spacing w:after="0"/>
              <w:rPr>
                <w:sz w:val="20"/>
                <w:szCs w:val="20"/>
                <w:color w:val="auto"/>
              </w:rPr>
            </w:pPr>
            <w:r>
              <w:rPr>
                <w:rFonts w:ascii="Arial" w:cs="Arial" w:eastAsia="Arial" w:hAnsi="Arial"/>
                <w:sz w:val="10"/>
                <w:szCs w:val="10"/>
                <w:color w:val="0000FF"/>
              </w:rPr>
              <w:t>Stock Options (Right to</w:t>
            </w:r>
          </w:p>
        </w:tc>
        <w:tc>
          <w:tcPr>
            <w:tcW w:w="680" w:type="dxa"/>
            <w:vAlign w:val="bottom"/>
            <w:vMerge w:val="restart"/>
          </w:tcPr>
          <w:p>
            <w:pPr>
              <w:jc w:val="center"/>
              <w:ind w:right="9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26.99</w:t>
            </w:r>
          </w:p>
        </w:tc>
        <w:tc>
          <w:tcPr>
            <w:tcW w:w="860" w:type="dxa"/>
            <w:vAlign w:val="bottom"/>
            <w:vMerge w:val="restart"/>
          </w:tcPr>
          <w:p>
            <w:pPr>
              <w:jc w:val="right"/>
              <w:ind w:right="153"/>
              <w:spacing w:after="0"/>
              <w:rPr>
                <w:sz w:val="20"/>
                <w:szCs w:val="20"/>
                <w:color w:val="auto"/>
              </w:rPr>
            </w:pPr>
            <w:r>
              <w:rPr>
                <w:rFonts w:ascii="Arial" w:cs="Arial" w:eastAsia="Arial" w:hAnsi="Arial"/>
                <w:sz w:val="10"/>
                <w:szCs w:val="10"/>
                <w:color w:val="0000FF"/>
              </w:rPr>
              <w:t>03/31/2021</w:t>
            </w:r>
          </w:p>
        </w:tc>
        <w:tc>
          <w:tcPr>
            <w:tcW w:w="84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Arial" w:cs="Arial" w:eastAsia="Arial" w:hAnsi="Arial"/>
                <w:sz w:val="10"/>
                <w:szCs w:val="10"/>
                <w:color w:val="0000FF"/>
              </w:rPr>
              <w:t>A</w:t>
            </w:r>
          </w:p>
        </w:tc>
        <w:tc>
          <w:tcPr>
            <w:tcW w:w="420" w:type="dxa"/>
            <w:vAlign w:val="bottom"/>
          </w:tcPr>
          <w:p>
            <w:pPr>
              <w:spacing w:after="0"/>
              <w:rPr>
                <w:sz w:val="12"/>
                <w:szCs w:val="12"/>
                <w:color w:val="auto"/>
              </w:rPr>
            </w:pPr>
          </w:p>
        </w:tc>
        <w:tc>
          <w:tcPr>
            <w:tcW w:w="980" w:type="dxa"/>
            <w:vAlign w:val="bottom"/>
            <w:gridSpan w:val="2"/>
            <w:vMerge w:val="restart"/>
          </w:tcPr>
          <w:p>
            <w:pPr>
              <w:jc w:val="right"/>
              <w:ind w:right="558"/>
              <w:spacing w:after="0"/>
              <w:rPr>
                <w:sz w:val="20"/>
                <w:szCs w:val="20"/>
                <w:color w:val="auto"/>
              </w:rPr>
            </w:pPr>
            <w:r>
              <w:rPr>
                <w:rFonts w:ascii="Arial" w:cs="Arial" w:eastAsia="Arial" w:hAnsi="Arial"/>
                <w:sz w:val="10"/>
                <w:szCs w:val="10"/>
                <w:color w:val="0000FF"/>
              </w:rPr>
              <w:t>34,105</w:t>
            </w:r>
          </w:p>
        </w:tc>
        <w:tc>
          <w:tcPr>
            <w:tcW w:w="280" w:type="dxa"/>
            <w:vAlign w:val="bottom"/>
          </w:tcPr>
          <w:p>
            <w:pPr>
              <w:spacing w:after="0"/>
              <w:rPr>
                <w:sz w:val="12"/>
                <w:szCs w:val="12"/>
                <w:color w:val="auto"/>
              </w:rPr>
            </w:pPr>
          </w:p>
        </w:tc>
        <w:tc>
          <w:tcPr>
            <w:tcW w:w="380" w:type="dxa"/>
            <w:vAlign w:val="bottom"/>
            <w:vMerge w:val="restart"/>
          </w:tcPr>
          <w:p>
            <w:pPr>
              <w:jc w:val="right"/>
              <w:ind w:right="264"/>
              <w:spacing w:after="0"/>
              <w:rPr>
                <w:sz w:val="20"/>
                <w:szCs w:val="20"/>
                <w:color w:val="auto"/>
              </w:rPr>
            </w:pPr>
            <w:r>
              <w:rPr>
                <w:rFonts w:ascii="Arial" w:cs="Arial" w:eastAsia="Arial" w:hAnsi="Arial"/>
                <w:sz w:val="6"/>
                <w:szCs w:val="6"/>
                <w:color w:val="008000"/>
                <w:w w:val="81"/>
              </w:rPr>
              <w:t>(4)</w:t>
            </w:r>
          </w:p>
        </w:tc>
        <w:tc>
          <w:tcPr>
            <w:tcW w:w="520" w:type="dxa"/>
            <w:vAlign w:val="bottom"/>
            <w:vMerge w:val="restart"/>
          </w:tcPr>
          <w:p>
            <w:pPr>
              <w:ind w:left="20"/>
              <w:spacing w:after="0"/>
              <w:rPr>
                <w:sz w:val="20"/>
                <w:szCs w:val="20"/>
                <w:color w:val="auto"/>
              </w:rPr>
            </w:pPr>
            <w:r>
              <w:rPr>
                <w:rFonts w:ascii="Arial" w:cs="Arial" w:eastAsia="Arial" w:hAnsi="Arial"/>
                <w:sz w:val="10"/>
                <w:szCs w:val="10"/>
                <w:color w:val="0000FF"/>
                <w:w w:val="95"/>
              </w:rPr>
              <w:t>03/31/2031</w:t>
            </w:r>
          </w:p>
        </w:tc>
        <w:tc>
          <w:tcPr>
            <w:tcW w:w="920" w:type="dxa"/>
            <w:vAlign w:val="bottom"/>
            <w:vMerge w:val="restart"/>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0000FF"/>
              </w:rPr>
              <w:t>34,105</w:t>
            </w:r>
          </w:p>
        </w:tc>
        <w:tc>
          <w:tcPr>
            <w:tcW w:w="82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right"/>
              <w:ind w:right="175"/>
              <w:spacing w:after="0"/>
              <w:rPr>
                <w:sz w:val="20"/>
                <w:szCs w:val="20"/>
                <w:color w:val="auto"/>
              </w:rPr>
            </w:pPr>
            <w:r>
              <w:rPr>
                <w:rFonts w:ascii="Arial" w:cs="Arial" w:eastAsia="Arial" w:hAnsi="Arial"/>
                <w:sz w:val="10"/>
                <w:szCs w:val="10"/>
                <w:color w:val="0000FF"/>
              </w:rPr>
              <w:t>34,105</w:t>
            </w: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60" w:type="dxa"/>
            <w:vAlign w:val="bottom"/>
          </w:tcPr>
          <w:p>
            <w:pPr>
              <w:ind w:left="40"/>
              <w:spacing w:after="0" w:line="51" w:lineRule="exact"/>
              <w:rPr>
                <w:sz w:val="20"/>
                <w:szCs w:val="20"/>
                <w:color w:val="auto"/>
              </w:rPr>
            </w:pPr>
            <w:r>
              <w:rPr>
                <w:rFonts w:ascii="Arial" w:cs="Arial" w:eastAsia="Arial" w:hAnsi="Arial"/>
                <w:sz w:val="4"/>
                <w:szCs w:val="4"/>
                <w:color w:val="0000FF"/>
              </w:rPr>
              <w:t>Buy)</w:t>
            </w:r>
            <w:r>
              <w:rPr>
                <w:rFonts w:ascii="Arial" w:cs="Arial" w:eastAsia="Arial" w:hAnsi="Arial"/>
                <w:sz w:val="5"/>
                <w:szCs w:val="5"/>
                <w:color w:val="008000"/>
                <w:vertAlign w:val="superscript"/>
              </w:rPr>
              <w:t>(1)</w:t>
            </w:r>
          </w:p>
        </w:tc>
        <w:tc>
          <w:tcPr>
            <w:tcW w:w="6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Granted under the Company's 2020 Omnibus Incentive Plan.</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upon vesting to receive one share of Issuer common stock, par value $0.01 per share ("Common Stock").</w:t>
      </w:r>
    </w:p>
    <w:p>
      <w:pPr>
        <w:spacing w:after="0" w:line="35" w:lineRule="exact"/>
        <w:rPr>
          <w:rFonts w:ascii="Arial" w:cs="Arial" w:eastAsia="Arial" w:hAnsi="Arial"/>
          <w:sz w:val="10"/>
          <w:szCs w:val="10"/>
          <w:color w:val="008000"/>
        </w:rPr>
      </w:pPr>
    </w:p>
    <w:p>
      <w:pPr>
        <w:ind w:left="40" w:right="80" w:hanging="10"/>
        <w:spacing w:after="0" w:line="273"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March 31, 2021, the Reporting Person was granted 7,336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2021, and will vest in four equal annual installments beginning on the date of certification by the Issuer's compensation committee and thereafter on or after the second, third and fourth anniversaries of the Vesting Commencement Date (i.e., January 31, 2021), or upon certification by the Issuer's compensation committee of achievement of certain Issuer stock price conditions as of the fourth anniversary of the Vesting Commencement Date.</w:t>
      </w:r>
    </w:p>
    <w:p>
      <w:pPr>
        <w:spacing w:after="0" w:line="9"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time-based options vest in four equal installments beginning on first anniversary of the grant date.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Ex-24: Power of Attorney Manish Maini</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3"/>
              </w:rPr>
              <w:t>/s/ Gary Holland, Attorney-in-fact</w:t>
            </w:r>
          </w:p>
        </w:tc>
        <w:tc>
          <w:tcPr>
            <w:tcW w:w="4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04/02/2021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make,constitute and appoint each of Rene Casares, Sarah Green, Janet Morrow and G</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Manish Maini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Manish Maini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March 16, 2021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5679"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2021-04-02T18:25:03Z</dcterms:created>
  <dcterms:modified xsi:type="dcterms:W3CDTF">2021-04-02T18:25:03Z</dcterms:modified>
</cp:coreProperties>
</file>