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356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562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Heather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SVP-Accounting Treasury Tax</w:t>
            </w:r>
          </w:p>
        </w:tc>
        <w:tc>
          <w:tcPr>
            <w:tcW w:w="0" w:type="dxa"/>
            <w:vAlign w:val="bottom"/>
          </w:tcPr>
          <w:p>
            <w:pPr>
              <w:spacing w:after="0"/>
              <w:rPr>
                <w:sz w:val="1"/>
                <w:szCs w:val="1"/>
                <w:color w:val="auto"/>
              </w:rPr>
            </w:pPr>
          </w:p>
        </w:tc>
      </w:tr>
      <w:tr>
        <w:trPr>
          <w:trHeight w:val="128"/>
        </w:trPr>
        <w:tc>
          <w:tcPr>
            <w:tcW w:w="2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01/31/2023</w:t>
            </w: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9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01/31/2023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611</w:t>
            </w:r>
          </w:p>
        </w:tc>
        <w:tc>
          <w:tcPr>
            <w:tcW w:w="6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341"/>
              <w:spacing w:after="0"/>
              <w:rPr>
                <w:sz w:val="20"/>
                <w:szCs w:val="20"/>
                <w:color w:val="auto"/>
              </w:rPr>
            </w:pPr>
            <w:r>
              <w:rPr>
                <w:rFonts w:ascii="Times New Roman" w:cs="Times New Roman" w:eastAsia="Times New Roman" w:hAnsi="Times New Roman"/>
                <w:sz w:val="17"/>
                <w:szCs w:val="17"/>
                <w:color w:val="0000FF"/>
              </w:rPr>
              <w:t>787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01/31/2023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9"/>
              <w:spacing w:after="0"/>
              <w:rPr>
                <w:sz w:val="20"/>
                <w:szCs w:val="20"/>
                <w:color w:val="auto"/>
              </w:rPr>
            </w:pPr>
            <w:r>
              <w:rPr>
                <w:rFonts w:ascii="Times New Roman" w:cs="Times New Roman" w:eastAsia="Times New Roman" w:hAnsi="Times New Roman"/>
                <w:sz w:val="13"/>
                <w:szCs w:val="13"/>
                <w:color w:val="0000FF"/>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182</w:t>
            </w:r>
          </w:p>
        </w:tc>
        <w:tc>
          <w:tcPr>
            <w:tcW w:w="6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56.8</w:t>
            </w:r>
          </w:p>
        </w:tc>
        <w:tc>
          <w:tcPr>
            <w:tcW w:w="1300" w:type="dxa"/>
            <w:vAlign w:val="bottom"/>
            <w:gridSpan w:val="3"/>
          </w:tcPr>
          <w:p>
            <w:pPr>
              <w:jc w:val="right"/>
              <w:ind w:right="421"/>
              <w:spacing w:after="0"/>
              <w:rPr>
                <w:sz w:val="20"/>
                <w:szCs w:val="20"/>
                <w:color w:val="auto"/>
              </w:rPr>
            </w:pPr>
            <w:r>
              <w:rPr>
                <w:rFonts w:ascii="Times New Roman" w:cs="Times New Roman" w:eastAsia="Times New Roman" w:hAnsi="Times New Roman"/>
                <w:sz w:val="17"/>
                <w:szCs w:val="17"/>
                <w:color w:val="0000FF"/>
              </w:rPr>
              <w:t>605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611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01/31/2023</w:t>
            </w:r>
          </w:p>
        </w:tc>
        <w:tc>
          <w:tcPr>
            <w:tcW w:w="108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8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611</w:t>
            </w: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1,223</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(3)</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-2127885</wp:posOffset>
            </wp:positionV>
            <wp:extent cx="29210" cy="2132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29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Common Stock acquired under the Issuer's employee stock purchase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jc w:val="both"/>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2,445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02/01/2023</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614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2023-02-01T17:36:07Z</dcterms:created>
  <dcterms:modified xsi:type="dcterms:W3CDTF">2023-02-01T17:36:07Z</dcterms:modified>
</cp:coreProperties>
</file>