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61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1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Rutherford Jamey Traywick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Omnichannel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6,958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64.67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March 21, 2023, the Reporting Person was granted 6,958 performance-based restricted stock units ("PRSUs"). These PRSUs vest if certain preestablished performance metrics related to the Company's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500"/>
        <w:spacing w:after="0" w:line="310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112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5678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2023-03-23T20:48:30Z</dcterms:created>
  <dcterms:modified xsi:type="dcterms:W3CDTF">2023-03-23T20:48:30Z</dcterms:modified>
</cp:coreProperties>
</file>