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70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40"/>
        <w:gridCol w:w="1970"/>
        <w:gridCol w:w="2795"/>
      </w:tblGrid>
      <w:tr>
        <w:trPr/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8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8"/>
              </w:rPr>
              <w:t>UNITED STATES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8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8"/>
              </w:rPr>
              <w:t xml:space="preserve">SECURITIES AND EXCHANGE COMMISSION 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8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8"/>
              </w:rPr>
              <w:t>WASHINGTON, D.C. 20549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32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32"/>
              </w:rPr>
              <w:t>SCHEDULE 14A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Proxy Statement Pursuant to Section 14(a) of the Securities Exchange Act of 1934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(Amendment No.   )</w:t>
            </w:r>
          </w:p>
        </w:tc>
      </w:tr>
    </w:tbl>
    <w:tbl>
      <w:tblPr>
        <w:tblW w:w="35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87"/>
        <w:gridCol w:w="956"/>
        <w:gridCol w:w="959"/>
        <w:gridCol w:w="148"/>
        <w:gridCol w:w="148"/>
        <w:gridCol w:w="209"/>
      </w:tblGrid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Filed by the Registrant ☒</w:t>
            </w:r>
          </w:p>
        </w:tc>
        <w:tc>
          <w:tcPr>
            <w:tcW w:w="5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66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0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 xml:space="preserve">Filed by a party other than Registrant </w:t>
            </w: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  <w:r>
              <w:rPr>
                <w:color w:val="000000"/>
              </w:rPr>
              <w:t xml:space="preserve"> </w:t>
            </w:r>
          </w:p>
        </w:tc>
      </w:tr>
    </w:tbl>
    <w:p>
      <w:pPr>
        <w:pStyle w:val="TextBody"/>
        <w:bidi w:val="0"/>
        <w:spacing w:lineRule="auto" w:line="288" w:before="132" w:after="283"/>
        <w:ind w:left="0" w:right="0" w:firstLine="450"/>
        <w:jc w:val="left"/>
        <w:rPr>
          <w:rFonts w:ascii="Times New Roman;sans-serif" w:hAnsi="Times New Roman;sans-serif"/>
          <w:b w:val="false"/>
          <w:color w:val="000000"/>
          <w:sz w:val="18"/>
        </w:rPr>
      </w:pPr>
      <w:r>
        <w:rPr>
          <w:rFonts w:ascii="Times New Roman;sans-serif" w:hAnsi="Times New Roman;sans-serif"/>
          <w:b w:val="false"/>
          <w:color w:val="000000"/>
          <w:sz w:val="18"/>
        </w:rPr>
        <w:t>Check the appropriate box:</w:t>
      </w:r>
    </w:p>
    <w:tbl>
      <w:tblPr>
        <w:tblW w:w="700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51"/>
        <w:gridCol w:w="1951"/>
        <w:gridCol w:w="275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/>
                <w:color w:val="000000"/>
                <w:sz w:val="18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uto" w:line="288" w:before="264" w:after="283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ACADEMY SPORTS AND OUTDOORS,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18"/>
        </w:rPr>
      </w:pPr>
      <w:r>
        <w:rPr>
          <w:rFonts w:ascii="Times New Roman;sans-serif" w:hAnsi="Times New Roman;sans-serif"/>
          <w:b/>
          <w:color w:val="000000"/>
          <w:sz w:val="18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18"/>
        </w:rPr>
      </w:pPr>
      <w:r>
        <w:rPr>
          <w:rFonts w:ascii="Times New Roman;sans-serif" w:hAnsi="Times New Roman;sans-serif"/>
          <w:b/>
          <w:color w:val="000000"/>
          <w:sz w:val="18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132" w:after="283"/>
        <w:jc w:val="left"/>
        <w:rPr>
          <w:rFonts w:ascii="Times New Roman;sans-serif" w:hAnsi="Times New Roman;sans-serif"/>
          <w:b w:val="false"/>
          <w:color w:val="000000"/>
          <w:sz w:val="18"/>
        </w:rPr>
      </w:pPr>
      <w:r>
        <w:rPr>
          <w:rFonts w:ascii="Times New Roman;sans-serif" w:hAnsi="Times New Roman;sans-serif"/>
          <w:b w:val="false"/>
          <w:color w:val="000000"/>
          <w:sz w:val="18"/>
        </w:rPr>
        <w:t xml:space="preserve">Payment of Filing Fee (Check all boxes that apply): </w:t>
      </w:r>
    </w:p>
    <w:tbl>
      <w:tblPr>
        <w:tblW w:w="801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211"/>
        <w:gridCol w:w="1211"/>
        <w:gridCol w:w="1211"/>
        <w:gridCol w:w="1211"/>
        <w:gridCol w:w="1211"/>
        <w:gridCol w:w="1246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30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8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8"/>
              </w:rPr>
              <w:t>No fee required.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730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8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8"/>
              </w:rPr>
              <w:t>Fee paid previously with preliminary materials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730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8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8"/>
              </w:rPr>
              <w:t>Fee computed on table in exhibit required by Item 25(b) per Exchange Act Rules 14a-6(i)(1) and 0-11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ind w:left="0" w:right="0" w:hanging="4050"/>
        <w:jc w:val="center"/>
        <w:rPr/>
      </w:pPr>
      <w:r>
        <w:rPr/>
        <w:drawing>
          <wp:inline distT="0" distB="0" distL="0" distR="0">
            <wp:extent cx="5924550" cy="76676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24550" cy="76676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136</Words>
  <Characters>734</Characters>
  <CharactersWithSpaces>853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