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9807281.xml.htm"/>
      <w:bookmarkStart w:id="1" w:name="kswkform4_176980728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Ford Earl Carlton IV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01/30/2026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15,068</w:t>
            </w:r>
            <w:r>
              <w:rPr>
                <w:rFonts w:ascii="Times;serif" w:hAnsi="Times;serif"/>
                <w:color w:val="008000"/>
                <w:position w:val="7"/>
                <w:sz w:val="16"/>
                <w:sz w:val="20"/>
                <w:shd w:fill="FFFFFF" w:val="clear"/>
              </w:rPr>
              <w:t>(2)</w:t>
            </w:r>
            <w:r>
              <w:rPr/>
              <w:t xml:space="preserve"> </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01/30/2026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55.36</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14,845</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(3)</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03/30/2032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of Common Stock acquired under the Issuer's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Granted under the Company's 2020 Omnibus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March 30, 2022, the Reporting Person was granted 2,125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1,990 PRSUs were deemed earned. Of this earned amount, 25% of the earned amount of this grant vested on March 1, 2023, and the remaining 75% will vest in three equal annual installments beginning on January 30, 2024, subject to the Reporting Person's continued service with the Issuer through each applicable vesting date. The remaining unearned amount of this grant (i.e., 135 PRSUs) may vest upon certification by the Issuer's compensation committee of achievement of certain Issuer stock price conditions as of January 30,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4055" TargetMode="External"/><Relationship Id="rId5" Type="http://schemas.openxmlformats.org/officeDocument/2006/relationships/hyperlink" Target="http://www.sec.gov/cgi-bin/browse-edgar?action=getcompany&amp;CIK=0001817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772</Words>
  <Characters>4181</Characters>
  <CharactersWithSpaces>4872</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