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Ennis William S.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Academy Sports &amp; Outdoors,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106,911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shares withheld to cover the Reporting Person's tax liability in connection with the vesting of restricted stock units previously granted to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Title: SVP &amp; CHRO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Janet Morrow,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26063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2021-03-05T17:27:08Z</dcterms:created>
  <dcterms:modified xsi:type="dcterms:W3CDTF">2021-03-05T17:27:08Z</dcterms:modified>
</cp:coreProperties>
</file>