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Davis Heather A.</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vMerge w:val="restart"/>
          </w:tcPr>
          <w:p>
            <w:pPr>
              <w:ind w:left="860"/>
              <w:spacing w:after="0"/>
              <w:rPr>
                <w:sz w:val="20"/>
                <w:szCs w:val="20"/>
                <w:color w:val="auto"/>
              </w:rPr>
            </w:pPr>
            <w:r>
              <w:rPr>
                <w:rFonts w:ascii="Arial" w:cs="Arial" w:eastAsia="Arial" w:hAnsi="Arial"/>
                <w:sz w:val="13"/>
                <w:szCs w:val="13"/>
                <w:color w:val="0000FF"/>
              </w:rPr>
              <w:t>See Remarks</w:t>
            </w: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380" w:type="dxa"/>
            <w:vAlign w:val="bottom"/>
            <w:tcBorders>
              <w:top w:val="single" w:sz="8" w:color="2C2C2C"/>
            </w:tcBorders>
            <w:vMerge w:val="restart"/>
          </w:tcPr>
          <w:p>
            <w:pPr>
              <w:jc w:val="right"/>
              <w:ind w:right="84"/>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0000FF"/>
                <w:w w:val="98"/>
              </w:rPr>
              <w:t>6,455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0"/>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0"/>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8"/>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4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gridSpan w:val="2"/>
            <w:vMerge w:val="restart"/>
          </w:tcPr>
          <w:p>
            <w:pPr>
              <w:ind w:left="6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60" w:type="dxa"/>
            <w:vAlign w:val="bottom"/>
            <w:tcBorders>
              <w:bottom w:val="single" w:sz="8" w:color="2C2C2C"/>
            </w:tcBorders>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gridSpan w:val="2"/>
          </w:tcPr>
          <w:p>
            <w:pPr>
              <w:jc w:val="right"/>
              <w:ind w:right="578"/>
              <w:spacing w:after="0"/>
              <w:rPr>
                <w:sz w:val="20"/>
                <w:szCs w:val="20"/>
                <w:color w:val="auto"/>
              </w:rPr>
            </w:pPr>
            <w:r>
              <w:rPr>
                <w:rFonts w:ascii="Arial" w:cs="Arial" w:eastAsia="Arial" w:hAnsi="Arial"/>
                <w:sz w:val="10"/>
                <w:szCs w:val="10"/>
                <w:color w:val="0000FF"/>
              </w:rPr>
              <w:t>2,445</w:t>
            </w:r>
          </w:p>
        </w:tc>
        <w:tc>
          <w:tcPr>
            <w:tcW w:w="2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jc w:val="right"/>
              <w:ind w:right="264"/>
              <w:spacing w:after="0"/>
              <w:rPr>
                <w:sz w:val="20"/>
                <w:szCs w:val="20"/>
                <w:color w:val="auto"/>
              </w:rPr>
            </w:pPr>
            <w:r>
              <w:rPr>
                <w:rFonts w:ascii="Arial" w:cs="Arial" w:eastAsia="Arial" w:hAnsi="Arial"/>
                <w:sz w:val="6"/>
                <w:szCs w:val="6"/>
                <w:color w:val="008000"/>
                <w:w w:val="81"/>
              </w:rPr>
              <w:t>(3)</w:t>
            </w: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2,445</w:t>
            </w:r>
            <w:r>
              <w:rPr>
                <w:rFonts w:ascii="Arial" w:cs="Arial" w:eastAsia="Arial" w:hAnsi="Arial"/>
                <w:sz w:val="16"/>
                <w:szCs w:val="16"/>
                <w:color w:val="008000"/>
                <w:vertAlign w:val="superscript"/>
              </w:rPr>
              <w:t>(3)</w:t>
            </w:r>
          </w:p>
        </w:tc>
        <w:tc>
          <w:tcPr>
            <w:tcW w:w="780" w:type="dxa"/>
            <w:vAlign w:val="bottom"/>
            <w:tcBorders>
              <w:bottom w:val="single" w:sz="8" w:color="2C2C2C"/>
            </w:tcBorders>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4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0"/>
                <w:szCs w:val="10"/>
                <w:color w:val="0000FF"/>
              </w:rPr>
              <w:t>2,445</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60" w:type="dxa"/>
            <w:vAlign w:val="bottom"/>
            <w:vMerge w:val="restart"/>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Pr>
          <w:p>
            <w:pPr>
              <w:spacing w:after="0"/>
              <w:rPr>
                <w:sz w:val="12"/>
                <w:szCs w:val="12"/>
                <w:color w:val="auto"/>
              </w:rPr>
            </w:pPr>
          </w:p>
        </w:tc>
        <w:tc>
          <w:tcPr>
            <w:tcW w:w="980" w:type="dxa"/>
            <w:vAlign w:val="bottom"/>
            <w:gridSpan w:val="2"/>
            <w:vMerge w:val="restart"/>
          </w:tcPr>
          <w:p>
            <w:pPr>
              <w:jc w:val="right"/>
              <w:ind w:right="558"/>
              <w:spacing w:after="0"/>
              <w:rPr>
                <w:sz w:val="20"/>
                <w:szCs w:val="20"/>
                <w:color w:val="auto"/>
              </w:rPr>
            </w:pPr>
            <w:r>
              <w:rPr>
                <w:rFonts w:ascii="Arial" w:cs="Arial" w:eastAsia="Arial" w:hAnsi="Arial"/>
                <w:sz w:val="10"/>
                <w:szCs w:val="10"/>
                <w:color w:val="0000FF"/>
              </w:rPr>
              <w:t>11,368</w:t>
            </w:r>
          </w:p>
        </w:tc>
        <w:tc>
          <w:tcPr>
            <w:tcW w:w="280" w:type="dxa"/>
            <w:vAlign w:val="bottom"/>
          </w:tcPr>
          <w:p>
            <w:pPr>
              <w:spacing w:after="0"/>
              <w:rPr>
                <w:sz w:val="12"/>
                <w:szCs w:val="12"/>
                <w:color w:val="auto"/>
              </w:rPr>
            </w:pPr>
          </w:p>
        </w:tc>
        <w:tc>
          <w:tcPr>
            <w:tcW w:w="380" w:type="dxa"/>
            <w:vAlign w:val="bottom"/>
            <w:vMerge w:val="restart"/>
          </w:tcPr>
          <w:p>
            <w:pPr>
              <w:jc w:val="right"/>
              <w:ind w:right="264"/>
              <w:spacing w:after="0"/>
              <w:rPr>
                <w:sz w:val="20"/>
                <w:szCs w:val="20"/>
                <w:color w:val="auto"/>
              </w:rPr>
            </w:pPr>
            <w:r>
              <w:rPr>
                <w:rFonts w:ascii="Arial" w:cs="Arial" w:eastAsia="Arial" w:hAnsi="Arial"/>
                <w:sz w:val="6"/>
                <w:szCs w:val="6"/>
                <w:color w:val="008000"/>
                <w:w w:val="81"/>
              </w:rPr>
              <w:t>(4)</w:t>
            </w:r>
          </w:p>
        </w:tc>
        <w:tc>
          <w:tcPr>
            <w:tcW w:w="520" w:type="dxa"/>
            <w:vAlign w:val="bottom"/>
            <w:vMerge w:val="restart"/>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11,368</w:t>
            </w:r>
          </w:p>
        </w:tc>
        <w:tc>
          <w:tcPr>
            <w:tcW w:w="78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40" w:type="dxa"/>
            <w:vAlign w:val="bottom"/>
            <w:gridSpan w:val="2"/>
            <w:vMerge w:val="restart"/>
          </w:tcPr>
          <w:p>
            <w:pPr>
              <w:jc w:val="right"/>
              <w:ind w:right="175"/>
              <w:spacing w:after="0"/>
              <w:rPr>
                <w:sz w:val="20"/>
                <w:szCs w:val="20"/>
                <w:color w:val="auto"/>
              </w:rPr>
            </w:pPr>
            <w:r>
              <w:rPr>
                <w:rFonts w:ascii="Arial" w:cs="Arial" w:eastAsia="Arial" w:hAnsi="Arial"/>
                <w:sz w:val="10"/>
                <w:szCs w:val="10"/>
                <w:color w:val="0000FF"/>
              </w:rPr>
              <w:t>11,368</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2,445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Heather A. Davis Title: SVP - Tax, Treasury and Accounting</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Heather A. Davis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Heather A. Davis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2021-04-02T16:46:46Z</dcterms:created>
  <dcterms:modified xsi:type="dcterms:W3CDTF">2021-04-02T16:46:46Z</dcterms:modified>
</cp:coreProperties>
</file>