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77449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76,178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55.04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-2127885</wp:posOffset>
            </wp:positionV>
            <wp:extent cx="29210" cy="2132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9, 2023, subject to the Reporting Person's continued service, the Reporting Person was granted 2,479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229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2024-06-10T16:23:56Z</dcterms:created>
  <dcterms:modified xsi:type="dcterms:W3CDTF">2024-06-10T16:23:56Z</dcterms:modified>
</cp:coreProperties>
</file>