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01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6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36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53.54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53.33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-2493645</wp:posOffset>
            </wp:positionV>
            <wp:extent cx="29210" cy="2498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Issuer common stock, par value $0.01 per share ("Common Stock")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9,544 time-based restricted stock units that vest in three equal installments beginning on the first anniversary of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9,994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2026-03-26T18:26:17Z</dcterms:created>
  <dcterms:modified xsi:type="dcterms:W3CDTF">2026-03-26T18:26:17Z</dcterms:modified>
</cp:coreProperties>
</file>