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Harriman Sherry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20" w:type="dxa"/>
            <w:vAlign w:val="bottom"/>
            <w:tcBorders>
              <w:bottom w:val="single" w:sz="8" w:color="808080"/>
            </w:tcBorders>
          </w:tcPr>
          <w:p>
            <w:pPr>
              <w:spacing w:after="0"/>
              <w:rPr>
                <w:sz w:val="15"/>
                <w:szCs w:val="15"/>
                <w:color w:val="auto"/>
              </w:rPr>
            </w:pPr>
          </w:p>
        </w:tc>
        <w:tc>
          <w:tcPr>
            <w:tcW w:w="92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SVP, Logistics &amp; Supply Chain</w:t>
            </w: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01/31/2023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01/31/2023</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1,070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3,060</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01/31/2023</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318</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56.8</w:t>
            </w:r>
          </w:p>
        </w:tc>
        <w:tc>
          <w:tcPr>
            <w:tcW w:w="130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2,742</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1,070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01/31/2023</w:t>
            </w:r>
          </w:p>
        </w:tc>
        <w:tc>
          <w:tcPr>
            <w:tcW w:w="1100" w:type="dxa"/>
            <w:vAlign w:val="bottom"/>
          </w:tcPr>
          <w:p>
            <w:pPr>
              <w:spacing w:after="0"/>
              <w:rPr>
                <w:sz w:val="12"/>
                <w:szCs w:val="12"/>
                <w:color w:val="auto"/>
              </w:rPr>
            </w:pPr>
          </w:p>
        </w:tc>
        <w:tc>
          <w:tcPr>
            <w:tcW w:w="7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80"/>
              <w:spacing w:after="0" w:line="143" w:lineRule="exact"/>
              <w:rPr>
                <w:sz w:val="20"/>
                <w:szCs w:val="20"/>
                <w:color w:val="auto"/>
              </w:rPr>
            </w:pPr>
            <w:r>
              <w:rPr>
                <w:rFonts w:ascii="Times New Roman" w:cs="Times New Roman" w:eastAsia="Times New Roman" w:hAnsi="Times New Roman"/>
                <w:sz w:val="13"/>
                <w:szCs w:val="13"/>
                <w:color w:val="0000FF"/>
              </w:rPr>
              <w:t>1,070</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43" w:lineRule="exact"/>
              <w:rPr>
                <w:sz w:val="20"/>
                <w:szCs w:val="20"/>
                <w:color w:val="auto"/>
              </w:rPr>
            </w:pPr>
            <w:r>
              <w:rPr>
                <w:rFonts w:ascii="Times New Roman" w:cs="Times New Roman" w:eastAsia="Times New Roman" w:hAnsi="Times New Roman"/>
                <w:sz w:val="13"/>
                <w:szCs w:val="13"/>
                <w:color w:val="0000FF"/>
              </w:rPr>
              <w:t>2,140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jc w:val="both"/>
        <w:ind w:left="40" w:right="24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4,279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25% of this grant vested on March 2, 2022, and the remaining 75% will vest in three equal annual installments beginning on January 31, 2023.</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Gary Holland, Power of</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02/01/2023</w:t>
            </w:r>
          </w:p>
        </w:tc>
        <w:tc>
          <w:tcPr>
            <w:tcW w:w="0" w:type="dxa"/>
            <w:vAlign w:val="bottom"/>
          </w:tcPr>
          <w:p>
            <w:pPr>
              <w:spacing w:after="0"/>
              <w:rPr>
                <w:sz w:val="1"/>
                <w:szCs w:val="1"/>
                <w:color w:val="auto"/>
              </w:rPr>
            </w:pPr>
          </w:p>
        </w:tc>
      </w:tr>
      <w:tr>
        <w:trPr>
          <w:trHeight w:val="84"/>
        </w:trPr>
        <w:tc>
          <w:tcPr>
            <w:tcW w:w="1820" w:type="dxa"/>
            <w:vAlign w:val="bottom"/>
            <w:tcBorders>
              <w:top w:val="single" w:sz="8" w:color="auto"/>
            </w:tcBorders>
            <w:gridSpan w:val="2"/>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Attorney</w:t>
            </w:r>
          </w:p>
        </w:tc>
        <w:tc>
          <w:tcPr>
            <w:tcW w:w="2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820" w:type="dxa"/>
            <w:vAlign w:val="bottom"/>
            <w:tcBorders>
              <w:top w:val="single" w:sz="8" w:color="auto"/>
            </w:tcBorders>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2532"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2023-02-01T17:22:57Z</dcterms:created>
  <dcterms:modified xsi:type="dcterms:W3CDTF">2023-02-01T17:22:57Z</dcterms:modified>
</cp:coreProperties>
</file>