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SEC Form 4</w:t>
      </w:r>
    </w:p>
    <w:p>
      <w:pPr>
        <w:spacing w:after="0" w:line="28"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both"/>
        <w:ind w:left="280" w:right="280"/>
        <w:spacing w:after="0" w:line="237"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-148590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01"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5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2"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-2056765</wp:posOffset>
            </wp:positionH>
            <wp:positionV relativeFrom="paragraph">
              <wp:posOffset>10160</wp:posOffset>
            </wp:positionV>
            <wp:extent cx="7023100" cy="3381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3381375"/>
                    </a:xfrm>
                    <a:prstGeom prst="rect">
                      <a:avLst/>
                    </a:prstGeom>
                    <a:noFill/>
                  </pic:spPr>
                </pic:pic>
              </a:graphicData>
            </a:graphic>
          </wp:anchor>
        </w:drawing>
      </w:r>
    </w:p>
    <w:p>
      <w:pPr>
        <w:spacing w:after="0" w:line="74" w:lineRule="exact"/>
        <w:rPr>
          <w:sz w:val="24"/>
          <w:szCs w:val="24"/>
          <w:color w:val="auto"/>
        </w:rPr>
      </w:pPr>
    </w:p>
    <w:p>
      <w:pPr>
        <w:sectPr>
          <w:pgSz w:w="11900" w:h="16838" w:orient="portrait"/>
          <w:cols w:equalWidth="0" w:num="2">
            <w:col w:w="2500" w:space="720"/>
            <w:col w:w="7800"/>
          </w:cols>
          <w:pgMar w:left="440" w:top="203" w:right="439" w:bottom="1440" w:gutter="0" w:footer="0" w:header="0"/>
        </w:sectPr>
      </w:pPr>
    </w:p>
    <w:p>
      <w:pPr>
        <w:spacing w:after="0" w:line="5" w:lineRule="exact"/>
        <w:rPr>
          <w:sz w:val="24"/>
          <w:szCs w:val="24"/>
          <w:color w:val="auto"/>
        </w:r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p>
      <w:pPr>
        <w:ind w:left="100"/>
        <w:spacing w:after="0"/>
        <w:rPr>
          <w:rFonts w:ascii="Arial" w:cs="Arial" w:eastAsia="Arial" w:hAnsi="Arial"/>
          <w:sz w:val="16"/>
          <w:szCs w:val="16"/>
          <w:u w:val="single" w:color="auto"/>
          <w:color w:val="0000EE"/>
        </w:rPr>
      </w:pPr>
      <w:hyperlink r:id="rId12">
        <w:r>
          <w:rPr>
            <w:rFonts w:ascii="Arial" w:cs="Arial" w:eastAsia="Arial" w:hAnsi="Arial"/>
            <w:sz w:val="16"/>
            <w:szCs w:val="16"/>
            <w:u w:val="single" w:color="auto"/>
            <w:color w:val="0000EE"/>
          </w:rPr>
          <w:t>Lawrence Steven Paul</w:t>
        </w:r>
      </w:hyperlink>
    </w:p>
    <w:p>
      <w:pPr>
        <w:spacing w:after="0" w:line="238" w:lineRule="exact"/>
        <w:rPr>
          <w:sz w:val="24"/>
          <w:szCs w:val="24"/>
          <w:color w:val="auto"/>
        </w:rPr>
      </w:pPr>
    </w:p>
    <w:p>
      <w:pPr>
        <w:ind w:left="100"/>
        <w:spacing w:after="0"/>
        <w:tabs>
          <w:tab w:leader="none" w:pos="132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50"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C/O ACADEMY SPORTS AND OUTDOORS, INC.</w:t>
      </w:r>
    </w:p>
    <w:p>
      <w:pPr>
        <w:spacing w:after="0" w:line="51"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1800 NORTH MASON ROAD</w:t>
      </w:r>
    </w:p>
    <w:p>
      <w:pPr>
        <w:spacing w:after="0" w:line="226" w:lineRule="exact"/>
        <w:rPr>
          <w:sz w:val="24"/>
          <w:szCs w:val="24"/>
          <w:color w:val="auto"/>
        </w:rPr>
      </w:pPr>
    </w:p>
    <w:tbl>
      <w:tblPr>
        <w:tblLayout w:type="fixed"/>
        <w:tblInd w:w="60" w:type="dxa"/>
        <w:tblCellMar>
          <w:top w:w="0" w:type="dxa"/>
          <w:left w:w="0" w:type="dxa"/>
          <w:bottom w:w="0" w:type="dxa"/>
          <w:right w:w="0" w:type="dxa"/>
        </w:tblCellMar>
      </w:tblPr>
      <w:tr>
        <w:trPr>
          <w:trHeight w:val="121"/>
        </w:trPr>
        <w:tc>
          <w:tcPr>
            <w:tcW w:w="820" w:type="dxa"/>
            <w:vAlign w:val="bottom"/>
            <w:gridSpan w:val="2"/>
          </w:tcPr>
          <w:p>
            <w:pPr>
              <w:spacing w:after="0"/>
              <w:rPr>
                <w:sz w:val="20"/>
                <w:szCs w:val="20"/>
                <w:color w:val="auto"/>
              </w:rPr>
            </w:pPr>
            <w:r>
              <w:rPr>
                <w:rFonts w:ascii="Arial" w:cs="Arial" w:eastAsia="Arial" w:hAnsi="Arial"/>
                <w:sz w:val="10"/>
                <w:szCs w:val="10"/>
                <w:color w:val="auto"/>
              </w:rPr>
              <w:t>(Street)</w:t>
            </w:r>
          </w:p>
        </w:tc>
        <w:tc>
          <w:tcPr>
            <w:tcW w:w="1220" w:type="dxa"/>
            <w:vAlign w:val="bottom"/>
          </w:tcPr>
          <w:p>
            <w:pPr>
              <w:spacing w:after="0"/>
              <w:rPr>
                <w:sz w:val="10"/>
                <w:szCs w:val="10"/>
                <w:color w:val="auto"/>
              </w:rPr>
            </w:pPr>
          </w:p>
        </w:tc>
        <w:tc>
          <w:tcPr>
            <w:tcW w:w="1680" w:type="dxa"/>
            <w:vAlign w:val="bottom"/>
          </w:tcPr>
          <w:p>
            <w:pPr>
              <w:spacing w:after="0"/>
              <w:rPr>
                <w:sz w:val="10"/>
                <w:szCs w:val="10"/>
                <w:color w:val="auto"/>
              </w:rPr>
            </w:pPr>
          </w:p>
        </w:tc>
      </w:tr>
      <w:tr>
        <w:trPr>
          <w:trHeight w:val="178"/>
        </w:trPr>
        <w:tc>
          <w:tcPr>
            <w:tcW w:w="4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Arial" w:cs="Arial" w:eastAsia="Arial" w:hAnsi="Arial"/>
                <w:sz w:val="13"/>
                <w:szCs w:val="13"/>
                <w:color w:val="0000FF"/>
              </w:rPr>
              <w:t>KATY</w:t>
            </w:r>
          </w:p>
        </w:tc>
        <w:tc>
          <w:tcPr>
            <w:tcW w:w="1220" w:type="dxa"/>
            <w:vAlign w:val="bottom"/>
          </w:tcPr>
          <w:p>
            <w:pPr>
              <w:ind w:left="460"/>
              <w:spacing w:after="0"/>
              <w:rPr>
                <w:sz w:val="20"/>
                <w:szCs w:val="20"/>
                <w:color w:val="auto"/>
              </w:rPr>
            </w:pPr>
            <w:r>
              <w:rPr>
                <w:rFonts w:ascii="Arial" w:cs="Arial" w:eastAsia="Arial" w:hAnsi="Arial"/>
                <w:sz w:val="13"/>
                <w:szCs w:val="13"/>
                <w:color w:val="0000FF"/>
              </w:rPr>
              <w:t>TX</w:t>
            </w:r>
          </w:p>
        </w:tc>
        <w:tc>
          <w:tcPr>
            <w:tcW w:w="1680" w:type="dxa"/>
            <w:vAlign w:val="bottom"/>
          </w:tcPr>
          <w:p>
            <w:pPr>
              <w:ind w:left="480"/>
              <w:spacing w:after="0"/>
              <w:rPr>
                <w:sz w:val="20"/>
                <w:szCs w:val="20"/>
                <w:color w:val="auto"/>
              </w:rPr>
            </w:pPr>
            <w:r>
              <w:rPr>
                <w:rFonts w:ascii="Arial" w:cs="Arial" w:eastAsia="Arial" w:hAnsi="Arial"/>
                <w:sz w:val="13"/>
                <w:szCs w:val="13"/>
                <w:color w:val="0000FF"/>
              </w:rPr>
              <w:t>77449</w:t>
            </w:r>
          </w:p>
        </w:tc>
      </w:tr>
      <w:tr>
        <w:trPr>
          <w:trHeight w:val="112"/>
        </w:trPr>
        <w:tc>
          <w:tcPr>
            <w:tcW w:w="40" w:type="dxa"/>
            <w:vAlign w:val="bottom"/>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r>
      <w:tr>
        <w:trPr>
          <w:trHeight w:val="230"/>
        </w:trPr>
        <w:tc>
          <w:tcPr>
            <w:tcW w:w="4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Arial" w:cs="Arial" w:eastAsia="Arial" w:hAnsi="Arial"/>
                <w:sz w:val="10"/>
                <w:szCs w:val="10"/>
                <w:color w:val="auto"/>
              </w:rPr>
              <w:t>(City)</w:t>
            </w:r>
          </w:p>
        </w:tc>
        <w:tc>
          <w:tcPr>
            <w:tcW w:w="1220" w:type="dxa"/>
            <w:vAlign w:val="bottom"/>
          </w:tcPr>
          <w:p>
            <w:pPr>
              <w:ind w:left="46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40" w:type="dxa"/>
            <w:vAlign w:val="bottom"/>
            <w:gridSpan w:val="2"/>
          </w:tcPr>
          <w:p>
            <w:pPr>
              <w:ind w:left="40"/>
              <w:spacing w:after="0"/>
              <w:rPr>
                <w:sz w:val="20"/>
                <w:szCs w:val="20"/>
                <w:color w:val="auto"/>
              </w:rPr>
            </w:pPr>
            <w:r>
              <w:rPr>
                <w:rFonts w:ascii="Arial" w:cs="Arial" w:eastAsia="Arial" w:hAnsi="Arial"/>
                <w:sz w:val="10"/>
                <w:szCs w:val="10"/>
                <w:color w:val="auto"/>
                <w:w w:val="95"/>
              </w:rPr>
              <w:t>2.</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2160" w:type="dxa"/>
            <w:vAlign w:val="bottom"/>
            <w:gridSpan w:val="2"/>
          </w:tcPr>
          <w:p>
            <w:pPr>
              <w:ind w:left="40"/>
              <w:spacing w:after="0"/>
              <w:rPr>
                <w:sz w:val="20"/>
                <w:szCs w:val="20"/>
                <w:color w:val="auto"/>
              </w:rPr>
            </w:pPr>
            <w:r>
              <w:rPr>
                <w:rFonts w:ascii="Arial" w:cs="Arial" w:eastAsia="Arial" w:hAnsi="Arial"/>
                <w:sz w:val="10"/>
                <w:szCs w:val="10"/>
                <w:color w:val="auto"/>
                <w:w w:val="99"/>
              </w:rPr>
              <w:t>5. Relationship of Reporting Person(s) to Issuer</w:t>
            </w: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800" w:type="dxa"/>
            <w:vAlign w:val="bottom"/>
            <w:gridSpan w:val="3"/>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Academy Sports &amp; Outdoors,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ASO</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160" w:type="dxa"/>
            <w:vAlign w:val="bottom"/>
            <w:gridSpan w:val="2"/>
            <w:vMerge w:val="restart"/>
          </w:tcPr>
          <w:p>
            <w:pPr>
              <w:ind w:left="40"/>
              <w:spacing w:after="0"/>
              <w:rPr>
                <w:sz w:val="20"/>
                <w:szCs w:val="20"/>
                <w:color w:val="auto"/>
              </w:rPr>
            </w:pPr>
            <w:r>
              <w:rPr>
                <w:rFonts w:ascii="Arial" w:cs="Arial" w:eastAsia="Arial" w:hAnsi="Arial"/>
                <w:sz w:val="10"/>
                <w:szCs w:val="10"/>
                <w:color w:val="auto"/>
              </w:rPr>
              <w:t>(Check all applicable)</w:t>
            </w: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160" w:type="dxa"/>
            <w:vAlign w:val="bottom"/>
            <w:gridSpan w:val="2"/>
            <w:vMerge w:val="continue"/>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40" w:type="dxa"/>
            <w:vAlign w:val="bottom"/>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100" w:type="dxa"/>
            <w:vAlign w:val="bottom"/>
            <w:tcBorders>
              <w:bottom w:val="single" w:sz="8" w:color="0000EE"/>
            </w:tcBorders>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vMerge w:val="restart"/>
          </w:tcPr>
          <w:p>
            <w:pPr>
              <w:ind w:left="260"/>
              <w:spacing w:after="0"/>
              <w:rPr>
                <w:sz w:val="20"/>
                <w:szCs w:val="20"/>
                <w:color w:val="auto"/>
              </w:rPr>
            </w:pPr>
            <w:r>
              <w:rPr>
                <w:rFonts w:ascii="Arial" w:cs="Arial" w:eastAsia="Arial" w:hAnsi="Arial"/>
                <w:sz w:val="13"/>
                <w:szCs w:val="13"/>
                <w:color w:val="0000FF"/>
              </w:rPr>
              <w:t>X</w:t>
            </w:r>
          </w:p>
        </w:tc>
        <w:tc>
          <w:tcPr>
            <w:tcW w:w="1700" w:type="dxa"/>
            <w:vAlign w:val="bottom"/>
            <w:vMerge w:val="restart"/>
          </w:tcPr>
          <w:p>
            <w:pPr>
              <w:ind w:left="100"/>
              <w:spacing w:after="0"/>
              <w:rPr>
                <w:sz w:val="20"/>
                <w:szCs w:val="20"/>
                <w:color w:val="auto"/>
              </w:rPr>
            </w:pPr>
            <w:r>
              <w:rPr>
                <w:rFonts w:ascii="Arial" w:cs="Arial" w:eastAsia="Arial" w:hAnsi="Arial"/>
                <w:sz w:val="10"/>
                <w:szCs w:val="10"/>
                <w:color w:val="auto"/>
              </w:rPr>
              <w:t>Director</w:t>
            </w:r>
          </w:p>
        </w:tc>
        <w:tc>
          <w:tcPr>
            <w:tcW w:w="1140" w:type="dxa"/>
            <w:vAlign w:val="bottom"/>
            <w:vMerge w:val="restart"/>
          </w:tcPr>
          <w:p>
            <w:pPr>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90"/>
        </w:trPr>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170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700" w:type="dxa"/>
            <w:vAlign w:val="bottom"/>
          </w:tcPr>
          <w:p>
            <w:pPr>
              <w:ind w:left="100"/>
              <w:spacing w:after="0"/>
              <w:rPr>
                <w:sz w:val="20"/>
                <w:szCs w:val="20"/>
                <w:color w:val="auto"/>
              </w:rPr>
            </w:pPr>
            <w:r>
              <w:rPr>
                <w:rFonts w:ascii="Arial" w:cs="Arial" w:eastAsia="Arial" w:hAnsi="Arial"/>
                <w:sz w:val="10"/>
                <w:szCs w:val="10"/>
                <w:color w:val="auto"/>
              </w:rPr>
              <w:t>Officer (give title below)</w:t>
            </w:r>
          </w:p>
        </w:tc>
        <w:tc>
          <w:tcPr>
            <w:tcW w:w="1140" w:type="dxa"/>
            <w:vAlign w:val="bottom"/>
          </w:tcPr>
          <w:p>
            <w:pPr>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22"/>
        </w:trPr>
        <w:tc>
          <w:tcPr>
            <w:tcW w:w="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100" w:type="dxa"/>
            <w:vAlign w:val="bottom"/>
            <w:tcBorders>
              <w:bottom w:val="single" w:sz="8" w:color="2C2C2C"/>
            </w:tcBorders>
          </w:tcPr>
          <w:p>
            <w:pPr>
              <w:spacing w:after="0" w:line="20" w:lineRule="exact"/>
              <w:rPr>
                <w:sz w:val="1"/>
                <w:szCs w:val="1"/>
                <w:color w:val="auto"/>
              </w:rPr>
            </w:pPr>
          </w:p>
        </w:tc>
        <w:tc>
          <w:tcPr>
            <w:tcW w:w="1600" w:type="dxa"/>
            <w:vAlign w:val="bottom"/>
            <w:tcBorders>
              <w:bottom w:val="single" w:sz="8" w:color="2C2C2C"/>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00" w:type="dxa"/>
            <w:vAlign w:val="bottom"/>
            <w:vMerge w:val="restart"/>
          </w:tcPr>
          <w:p>
            <w:pPr>
              <w:ind w:left="840"/>
              <w:spacing w:after="0"/>
              <w:rPr>
                <w:sz w:val="20"/>
                <w:szCs w:val="20"/>
                <w:color w:val="auto"/>
              </w:rPr>
            </w:pPr>
            <w:r>
              <w:rPr>
                <w:rFonts w:ascii="Arial" w:cs="Arial" w:eastAsia="Arial" w:hAnsi="Arial"/>
                <w:sz w:val="13"/>
                <w:szCs w:val="13"/>
                <w:color w:val="0000FF"/>
              </w:rPr>
              <w:t>EVP &amp; CMO</w:t>
            </w: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140" w:type="dxa"/>
            <w:vAlign w:val="bottom"/>
            <w:gridSpan w:val="2"/>
          </w:tcPr>
          <w:p>
            <w:pPr>
              <w:ind w:left="40"/>
              <w:spacing w:after="0"/>
              <w:rPr>
                <w:sz w:val="20"/>
                <w:szCs w:val="20"/>
                <w:color w:val="auto"/>
              </w:rPr>
            </w:pPr>
            <w:r>
              <w:rPr>
                <w:rFonts w:ascii="Arial" w:cs="Arial" w:eastAsia="Arial" w:hAnsi="Arial"/>
                <w:sz w:val="10"/>
                <w:szCs w:val="10"/>
                <w:color w:val="auto"/>
                <w:w w:val="95"/>
              </w:rPr>
              <w:t>3.</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Date of Earliest Transaction (Month/Day/Year)</w:t>
            </w:r>
          </w:p>
        </w:tc>
        <w:tc>
          <w:tcPr>
            <w:tcW w:w="46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240" w:type="dxa"/>
            <w:vAlign w:val="bottom"/>
            <w:gridSpan w:val="3"/>
          </w:tcPr>
          <w:p>
            <w:pPr>
              <w:ind w:left="40"/>
              <w:spacing w:after="0"/>
              <w:rPr>
                <w:sz w:val="20"/>
                <w:szCs w:val="20"/>
                <w:color w:val="auto"/>
              </w:rPr>
            </w:pPr>
            <w:r>
              <w:rPr>
                <w:rFonts w:ascii="Arial" w:cs="Arial" w:eastAsia="Arial" w:hAnsi="Arial"/>
                <w:sz w:val="13"/>
                <w:szCs w:val="13"/>
                <w:color w:val="0000FF"/>
              </w:rPr>
              <w:t>03/31/2021</w:t>
            </w:r>
          </w:p>
        </w:tc>
        <w:tc>
          <w:tcPr>
            <w:tcW w:w="1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1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40" w:type="dxa"/>
            <w:vAlign w:val="bottom"/>
            <w:gridSpan w:val="2"/>
          </w:tcPr>
          <w:p>
            <w:pPr>
              <w:ind w:left="40"/>
              <w:spacing w:after="0"/>
              <w:rPr>
                <w:sz w:val="20"/>
                <w:szCs w:val="20"/>
                <w:color w:val="auto"/>
              </w:rPr>
            </w:pPr>
            <w:r>
              <w:rPr>
                <w:rFonts w:ascii="Arial" w:cs="Arial" w:eastAsia="Arial" w:hAnsi="Arial"/>
                <w:sz w:val="10"/>
                <w:szCs w:val="10"/>
                <w:color w:val="auto"/>
                <w:w w:val="95"/>
              </w:rPr>
              <w:t>4.</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3300" w:type="dxa"/>
            <w:vAlign w:val="bottom"/>
            <w:gridSpan w:val="3"/>
          </w:tcPr>
          <w:p>
            <w:pPr>
              <w:ind w:left="4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60" w:type="dxa"/>
            <w:vAlign w:val="bottom"/>
          </w:tcPr>
          <w:p>
            <w:pPr>
              <w:ind w:left="260"/>
              <w:spacing w:after="0"/>
              <w:rPr>
                <w:sz w:val="20"/>
                <w:szCs w:val="20"/>
                <w:color w:val="auto"/>
              </w:rPr>
            </w:pPr>
            <w:r>
              <w:rPr>
                <w:rFonts w:ascii="Arial" w:cs="Arial" w:eastAsia="Arial" w:hAnsi="Arial"/>
                <w:sz w:val="13"/>
                <w:szCs w:val="13"/>
                <w:color w:val="0000FF"/>
              </w:rPr>
              <w:t>X</w:t>
            </w: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387" w:lineRule="exact"/>
        <w:rPr>
          <w:sz w:val="24"/>
          <w:szCs w:val="24"/>
          <w:color w:val="auto"/>
        </w:rPr>
      </w:pPr>
    </w:p>
    <w:p>
      <w:pPr>
        <w:sectPr>
          <w:pgSz w:w="11900" w:h="16838" w:orient="portrait"/>
          <w:cols w:equalWidth="0" w:num="2">
            <w:col w:w="3780" w:space="80"/>
            <w:col w:w="7160"/>
          </w:cols>
          <w:pgMar w:left="440" w:top="203"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4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gridSpan w:val="2"/>
          </w:tcPr>
          <w:p>
            <w:pPr>
              <w:ind w:left="200"/>
              <w:spacing w:after="0"/>
              <w:rPr>
                <w:sz w:val="20"/>
                <w:szCs w:val="20"/>
                <w:color w:val="auto"/>
              </w:rPr>
            </w:pPr>
            <w:r>
              <w:rPr>
                <w:rFonts w:ascii="Arial" w:cs="Arial" w:eastAsia="Arial" w:hAnsi="Arial"/>
                <w:sz w:val="9"/>
                <w:szCs w:val="9"/>
                <w:b w:val="1"/>
                <w:bCs w:val="1"/>
                <w:color w:val="auto"/>
              </w:rPr>
              <w:t>2. Transaction</w:t>
            </w:r>
          </w:p>
        </w:tc>
        <w:tc>
          <w:tcPr>
            <w:tcW w:w="180" w:type="dxa"/>
            <w:vAlign w:val="bottom"/>
          </w:tcPr>
          <w:p>
            <w:pPr>
              <w:spacing w:after="0"/>
              <w:rPr>
                <w:sz w:val="10"/>
                <w:szCs w:val="10"/>
                <w:color w:val="auto"/>
              </w:rPr>
            </w:pPr>
          </w:p>
        </w:tc>
        <w:tc>
          <w:tcPr>
            <w:tcW w:w="820" w:type="dxa"/>
            <w:vAlign w:val="bottom"/>
          </w:tcPr>
          <w:p>
            <w:pPr>
              <w:ind w:left="20"/>
              <w:spacing w:after="0"/>
              <w:rPr>
                <w:sz w:val="20"/>
                <w:szCs w:val="20"/>
                <w:color w:val="auto"/>
              </w:rPr>
            </w:pPr>
            <w:r>
              <w:rPr>
                <w:rFonts w:ascii="Arial" w:cs="Arial" w:eastAsia="Arial" w:hAnsi="Arial"/>
                <w:sz w:val="9"/>
                <w:szCs w:val="9"/>
                <w:b w:val="1"/>
                <w:bCs w:val="1"/>
                <w:color w:val="auto"/>
              </w:rPr>
              <w:t>2A. Deemed</w:t>
            </w:r>
          </w:p>
        </w:tc>
        <w:tc>
          <w:tcPr>
            <w:tcW w:w="660" w:type="dxa"/>
            <w:vAlign w:val="bottom"/>
            <w:gridSpan w:val="2"/>
          </w:tcPr>
          <w:p>
            <w:pPr>
              <w:ind w:left="40"/>
              <w:spacing w:after="0"/>
              <w:rPr>
                <w:sz w:val="20"/>
                <w:szCs w:val="20"/>
                <w:color w:val="auto"/>
              </w:rPr>
            </w:pPr>
            <w:r>
              <w:rPr>
                <w:rFonts w:ascii="Arial" w:cs="Arial" w:eastAsia="Arial" w:hAnsi="Arial"/>
                <w:sz w:val="9"/>
                <w:szCs w:val="9"/>
                <w:b w:val="1"/>
                <w:bCs w:val="1"/>
                <w:color w:val="auto"/>
                <w:w w:val="98"/>
              </w:rPr>
              <w:t>3. Transaction</w:t>
            </w:r>
          </w:p>
        </w:tc>
        <w:tc>
          <w:tcPr>
            <w:tcW w:w="2120" w:type="dxa"/>
            <w:vAlign w:val="bottom"/>
            <w:gridSpan w:val="4"/>
          </w:tcPr>
          <w:p>
            <w:pPr>
              <w:ind w:left="140"/>
              <w:spacing w:after="0"/>
              <w:rPr>
                <w:sz w:val="20"/>
                <w:szCs w:val="20"/>
                <w:color w:val="auto"/>
              </w:rPr>
            </w:pPr>
            <w:r>
              <w:rPr>
                <w:rFonts w:ascii="Arial" w:cs="Arial" w:eastAsia="Arial" w:hAnsi="Arial"/>
                <w:sz w:val="9"/>
                <w:szCs w:val="9"/>
                <w:b w:val="1"/>
                <w:bCs w:val="1"/>
                <w:color w:val="auto"/>
              </w:rPr>
              <w:t>4. Securities Acquired (A) or Disposed Of</w:t>
            </w:r>
          </w:p>
        </w:tc>
        <w:tc>
          <w:tcPr>
            <w:tcW w:w="1160" w:type="dxa"/>
            <w:vAlign w:val="bottom"/>
            <w:gridSpan w:val="3"/>
          </w:tcPr>
          <w:p>
            <w:pPr>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ind w:left="200"/>
              <w:spacing w:after="0" w:line="99" w:lineRule="exact"/>
              <w:rPr>
                <w:sz w:val="20"/>
                <w:szCs w:val="20"/>
                <w:color w:val="auto"/>
              </w:rPr>
            </w:pPr>
            <w:r>
              <w:rPr>
                <w:rFonts w:ascii="Arial" w:cs="Arial" w:eastAsia="Arial" w:hAnsi="Arial"/>
                <w:sz w:val="9"/>
                <w:szCs w:val="9"/>
                <w:b w:val="1"/>
                <w:bCs w:val="1"/>
                <w:color w:val="auto"/>
              </w:rPr>
              <w:t>Date</w:t>
            </w: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ind w:left="20"/>
              <w:spacing w:after="0" w:line="99" w:lineRule="exact"/>
              <w:rPr>
                <w:sz w:val="20"/>
                <w:szCs w:val="20"/>
                <w:color w:val="auto"/>
              </w:rPr>
            </w:pPr>
            <w:r>
              <w:rPr>
                <w:rFonts w:ascii="Arial" w:cs="Arial" w:eastAsia="Arial" w:hAnsi="Arial"/>
                <w:sz w:val="9"/>
                <w:szCs w:val="9"/>
                <w:b w:val="1"/>
                <w:bCs w:val="1"/>
                <w:color w:val="auto"/>
              </w:rPr>
              <w:t>Execution Date,</w:t>
            </w:r>
          </w:p>
        </w:tc>
        <w:tc>
          <w:tcPr>
            <w:tcW w:w="2100" w:type="dxa"/>
            <w:vAlign w:val="bottom"/>
            <w:gridSpan w:val="4"/>
          </w:tcPr>
          <w:p>
            <w:pPr>
              <w:ind w:left="40"/>
              <w:spacing w:after="0" w:line="99" w:lineRule="exact"/>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3"/>
          </w:tcPr>
          <w:p>
            <w:pPr>
              <w:spacing w:after="0" w:line="99" w:lineRule="exact"/>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line="99" w:lineRule="exact"/>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20" w:type="dxa"/>
            <w:vAlign w:val="bottom"/>
            <w:gridSpan w:val="3"/>
          </w:tcPr>
          <w:p>
            <w:pPr>
              <w:ind w:left="200"/>
              <w:spacing w:after="0" w:line="101" w:lineRule="exact"/>
              <w:rPr>
                <w:sz w:val="20"/>
                <w:szCs w:val="20"/>
                <w:color w:val="auto"/>
              </w:rPr>
            </w:pPr>
            <w:r>
              <w:rPr>
                <w:rFonts w:ascii="Arial" w:cs="Arial" w:eastAsia="Arial" w:hAnsi="Arial"/>
                <w:sz w:val="9"/>
                <w:szCs w:val="9"/>
                <w:b w:val="1"/>
                <w:bCs w:val="1"/>
                <w:color w:val="auto"/>
              </w:rPr>
              <w:t>(Month/Day/Year)</w:t>
            </w:r>
          </w:p>
        </w:tc>
        <w:tc>
          <w:tcPr>
            <w:tcW w:w="82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if any</w:t>
            </w:r>
          </w:p>
        </w:tc>
        <w:tc>
          <w:tcPr>
            <w:tcW w:w="4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3"/>
          </w:tcPr>
          <w:p>
            <w:pPr>
              <w:spacing w:after="0" w:line="101" w:lineRule="exact"/>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ind w:left="20"/>
              <w:spacing w:after="0" w:line="59" w:lineRule="exact"/>
              <w:rPr>
                <w:sz w:val="20"/>
                <w:szCs w:val="20"/>
                <w:color w:val="auto"/>
              </w:rPr>
            </w:pPr>
            <w:r>
              <w:rPr>
                <w:rFonts w:ascii="Arial" w:cs="Arial" w:eastAsia="Arial" w:hAnsi="Arial"/>
                <w:sz w:val="6"/>
                <w:szCs w:val="6"/>
                <w:b w:val="1"/>
                <w:bCs w:val="1"/>
                <w:color w:val="auto"/>
              </w:rPr>
              <w:t>(Month/Day/Year)</w:t>
            </w:r>
          </w:p>
        </w:tc>
        <w:tc>
          <w:tcPr>
            <w:tcW w:w="420" w:type="dxa"/>
            <w:vAlign w:val="bottom"/>
            <w:tcBorders>
              <w:top w:val="single" w:sz="8" w:color="2C2C2C"/>
            </w:tcBorders>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24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V</w:t>
            </w:r>
          </w:p>
        </w:tc>
        <w:tc>
          <w:tcPr>
            <w:tcW w:w="520" w:type="dxa"/>
            <w:vAlign w:val="bottom"/>
            <w:tcBorders>
              <w:top w:val="single" w:sz="8" w:color="2C2C2C"/>
            </w:tcBorders>
            <w:vMerge w:val="restart"/>
          </w:tcPr>
          <w:p>
            <w:pPr>
              <w:ind w:left="140"/>
              <w:spacing w:after="0"/>
              <w:rPr>
                <w:sz w:val="20"/>
                <w:szCs w:val="20"/>
                <w:color w:val="auto"/>
              </w:rPr>
            </w:pPr>
            <w:r>
              <w:rPr>
                <w:rFonts w:ascii="Arial" w:cs="Arial" w:eastAsia="Arial" w:hAnsi="Arial"/>
                <w:sz w:val="9"/>
                <w:szCs w:val="9"/>
                <w:b w:val="1"/>
                <w:bCs w:val="1"/>
                <w:color w:val="auto"/>
              </w:rPr>
              <w:t>Amount</w:t>
            </w:r>
          </w:p>
        </w:tc>
        <w:tc>
          <w:tcPr>
            <w:tcW w:w="920" w:type="dxa"/>
            <w:vAlign w:val="bottom"/>
            <w:tcBorders>
              <w:top w:val="single" w:sz="8" w:color="2C2C2C"/>
            </w:tcBorders>
            <w:vMerge w:val="restart"/>
          </w:tcPr>
          <w:p>
            <w:pPr>
              <w:ind w:left="460"/>
              <w:spacing w:after="0"/>
              <w:rPr>
                <w:sz w:val="20"/>
                <w:szCs w:val="20"/>
                <w:color w:val="auto"/>
              </w:rPr>
            </w:pPr>
            <w:r>
              <w:rPr>
                <w:rFonts w:ascii="Arial" w:cs="Arial" w:eastAsia="Arial" w:hAnsi="Arial"/>
                <w:sz w:val="9"/>
                <w:szCs w:val="9"/>
                <w:b w:val="1"/>
                <w:bCs w:val="1"/>
                <w:color w:val="auto"/>
              </w:rPr>
              <w:t>(A) or (D)</w:t>
            </w:r>
          </w:p>
        </w:tc>
        <w:tc>
          <w:tcPr>
            <w:tcW w:w="64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40" w:type="dxa"/>
            <w:vAlign w:val="bottom"/>
            <w:vMerge w:val="restart"/>
          </w:tcPr>
          <w:p>
            <w:pPr>
              <w:spacing w:after="0"/>
              <w:rPr>
                <w:sz w:val="5"/>
                <w:szCs w:val="5"/>
                <w:color w:val="auto"/>
              </w:rPr>
            </w:pPr>
          </w:p>
        </w:tc>
        <w:tc>
          <w:tcPr>
            <w:tcW w:w="1160" w:type="dxa"/>
            <w:vAlign w:val="bottom"/>
            <w:gridSpan w:val="3"/>
          </w:tcPr>
          <w:p>
            <w:pPr>
              <w:spacing w:after="0" w:line="59" w:lineRule="exact"/>
              <w:rPr>
                <w:sz w:val="20"/>
                <w:szCs w:val="20"/>
                <w:color w:val="auto"/>
              </w:rPr>
            </w:pPr>
            <w:r>
              <w:rPr>
                <w:rFonts w:ascii="Arial" w:cs="Arial" w:eastAsia="Arial" w:hAnsi="Arial"/>
                <w:sz w:val="6"/>
                <w:szCs w:val="6"/>
                <w:b w:val="1"/>
                <w:bCs w:val="1"/>
                <w:color w:val="auto"/>
              </w:rPr>
              <w:t>Transaction(s) (Instr. 3</w:t>
            </w: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gridSpan w:val="2"/>
          </w:tcPr>
          <w:p>
            <w:pPr>
              <w:ind w:left="40"/>
              <w:spacing w:after="0" w:line="59"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780" w:type="dxa"/>
            <w:vAlign w:val="bottom"/>
            <w:gridSpan w:val="2"/>
          </w:tcPr>
          <w:p>
            <w:pPr>
              <w:spacing w:after="0"/>
              <w:rPr>
                <w:sz w:val="20"/>
                <w:szCs w:val="20"/>
                <w:color w:val="auto"/>
              </w:rPr>
            </w:pPr>
            <w:r>
              <w:rPr>
                <w:rFonts w:ascii="Arial" w:cs="Arial" w:eastAsia="Arial" w:hAnsi="Arial"/>
                <w:sz w:val="9"/>
                <w:szCs w:val="9"/>
                <w:b w:val="1"/>
                <w:bCs w:val="1"/>
                <w:color w:val="auto"/>
              </w:rPr>
              <w:t>and 4)</w:t>
            </w: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60" w:type="dxa"/>
            <w:vAlign w:val="bottom"/>
          </w:tcPr>
          <w:p>
            <w:pPr>
              <w:ind w:left="40"/>
              <w:spacing w:after="0"/>
              <w:rPr>
                <w:sz w:val="20"/>
                <w:szCs w:val="20"/>
                <w:color w:val="auto"/>
              </w:rPr>
            </w:pPr>
            <w:r>
              <w:rPr>
                <w:rFonts w:ascii="Arial" w:cs="Arial" w:eastAsia="Arial" w:hAnsi="Arial"/>
                <w:sz w:val="13"/>
                <w:szCs w:val="13"/>
                <w:color w:val="0000FF"/>
              </w:rPr>
              <w:t>Common Stock</w:t>
            </w: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gridSpan w:val="2"/>
          </w:tcPr>
          <w:p>
            <w:pPr>
              <w:ind w:left="340"/>
              <w:spacing w:after="0"/>
              <w:rPr>
                <w:sz w:val="20"/>
                <w:szCs w:val="20"/>
                <w:color w:val="auto"/>
              </w:rPr>
            </w:pPr>
            <w:r>
              <w:rPr>
                <w:rFonts w:ascii="Arial" w:cs="Arial" w:eastAsia="Arial" w:hAnsi="Arial"/>
                <w:sz w:val="13"/>
                <w:szCs w:val="13"/>
                <w:color w:val="0000FF"/>
                <w:w w:val="89"/>
              </w:rPr>
              <w:t>170,499</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ind w:left="8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5420" w:type="dxa"/>
            <w:vAlign w:val="bottom"/>
            <w:tcBorders>
              <w:bottom w:val="single" w:sz="8" w:color="2C2C2C"/>
            </w:tcBorders>
            <w:gridSpan w:val="10"/>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116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5460" w:type="dxa"/>
            <w:vAlign w:val="bottom"/>
            <w:tcBorders>
              <w:top w:val="single" w:sz="8" w:color="2C2C2C"/>
            </w:tcBorders>
            <w:gridSpan w:val="11"/>
          </w:tcPr>
          <w:p>
            <w:pPr>
              <w:ind w:left="4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3"/>
                <w:szCs w:val="13"/>
                <w:color w:val="auto"/>
              </w:rPr>
            </w:pPr>
          </w:p>
        </w:tc>
        <w:tc>
          <w:tcPr>
            <w:tcW w:w="660" w:type="dxa"/>
            <w:vAlign w:val="bottom"/>
            <w:tcBorders>
              <w:top w:val="single" w:sz="8" w:color="2C2C2C"/>
            </w:tcBorders>
          </w:tcPr>
          <w:p>
            <w:pPr>
              <w:spacing w:after="0"/>
              <w:rPr>
                <w:sz w:val="13"/>
                <w:szCs w:val="13"/>
                <w:color w:val="auto"/>
              </w:rPr>
            </w:pPr>
          </w:p>
        </w:tc>
        <w:tc>
          <w:tcPr>
            <w:tcW w:w="380" w:type="dxa"/>
            <w:vAlign w:val="bottom"/>
            <w:tcBorders>
              <w:top w:val="single" w:sz="8" w:color="2C2C2C"/>
            </w:tcBorders>
          </w:tcPr>
          <w:p>
            <w:pPr>
              <w:spacing w:after="0"/>
              <w:rPr>
                <w:sz w:val="13"/>
                <w:szCs w:val="13"/>
                <w:color w:val="auto"/>
              </w:rPr>
            </w:pPr>
          </w:p>
        </w:tc>
        <w:tc>
          <w:tcPr>
            <w:tcW w:w="320" w:type="dxa"/>
            <w:vAlign w:val="bottom"/>
            <w:tcBorders>
              <w:top w:val="single" w:sz="8" w:color="2C2C2C"/>
            </w:tcBorders>
          </w:tcPr>
          <w:p>
            <w:pPr>
              <w:spacing w:after="0"/>
              <w:rPr>
                <w:sz w:val="13"/>
                <w:szCs w:val="13"/>
                <w:color w:val="auto"/>
              </w:rPr>
            </w:pPr>
          </w:p>
        </w:tc>
        <w:tc>
          <w:tcPr>
            <w:tcW w:w="620" w:type="dxa"/>
            <w:vAlign w:val="bottom"/>
            <w:tcBorders>
              <w:top w:val="single" w:sz="8" w:color="2C2C2C"/>
            </w:tcBorders>
          </w:tcPr>
          <w:p>
            <w:pPr>
              <w:spacing w:after="0"/>
              <w:rPr>
                <w:sz w:val="13"/>
                <w:szCs w:val="13"/>
                <w:color w:val="auto"/>
              </w:rPr>
            </w:pPr>
          </w:p>
        </w:tc>
        <w:tc>
          <w:tcPr>
            <w:tcW w:w="74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940" w:type="dxa"/>
            <w:vAlign w:val="bottom"/>
            <w:gridSpan w:val="8"/>
          </w:tcPr>
          <w:p>
            <w:pPr>
              <w:ind w:left="1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1600" w:type="dxa"/>
            <w:vAlign w:val="bottom"/>
            <w:tcBorders>
              <w:bottom w:val="single" w:sz="8" w:color="2C2C2C"/>
            </w:tcBorders>
            <w:gridSpan w:val="3"/>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680" w:type="dxa"/>
            <w:vAlign w:val="bottom"/>
          </w:tcPr>
          <w:p>
            <w:pPr>
              <w:ind w:left="140"/>
              <w:spacing w:after="0"/>
              <w:rPr>
                <w:sz w:val="20"/>
                <w:szCs w:val="20"/>
                <w:color w:val="auto"/>
              </w:rPr>
            </w:pPr>
            <w:r>
              <w:rPr>
                <w:rFonts w:ascii="Arial" w:cs="Arial" w:eastAsia="Arial" w:hAnsi="Arial"/>
                <w:sz w:val="9"/>
                <w:szCs w:val="9"/>
                <w:b w:val="1"/>
                <w:bCs w:val="1"/>
                <w:color w:val="auto"/>
              </w:rPr>
              <w:t>2.</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4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1000" w:type="dxa"/>
            <w:vAlign w:val="bottom"/>
            <w:gridSpan w:val="2"/>
          </w:tcPr>
          <w:p>
            <w:pPr>
              <w:ind w:left="40"/>
              <w:spacing w:after="0"/>
              <w:rPr>
                <w:sz w:val="20"/>
                <w:szCs w:val="20"/>
                <w:color w:val="auto"/>
              </w:rPr>
            </w:pPr>
            <w:r>
              <w:rPr>
                <w:rFonts w:ascii="Arial" w:cs="Arial" w:eastAsia="Arial" w:hAnsi="Arial"/>
                <w:sz w:val="9"/>
                <w:szCs w:val="9"/>
                <w:b w:val="1"/>
                <w:bCs w:val="1"/>
                <w:color w:val="auto"/>
              </w:rPr>
              <w:t>5. Number of</w:t>
            </w:r>
          </w:p>
        </w:tc>
        <w:tc>
          <w:tcPr>
            <w:tcW w:w="1180" w:type="dxa"/>
            <w:vAlign w:val="bottom"/>
            <w:gridSpan w:val="3"/>
          </w:tcPr>
          <w:p>
            <w:pPr>
              <w:ind w:left="60"/>
              <w:spacing w:after="0"/>
              <w:rPr>
                <w:sz w:val="20"/>
                <w:szCs w:val="20"/>
                <w:color w:val="auto"/>
              </w:rPr>
            </w:pPr>
            <w:r>
              <w:rPr>
                <w:rFonts w:ascii="Arial" w:cs="Arial" w:eastAsia="Arial" w:hAnsi="Arial"/>
                <w:sz w:val="9"/>
                <w:szCs w:val="9"/>
                <w:b w:val="1"/>
                <w:bCs w:val="1"/>
                <w:color w:val="auto"/>
              </w:rPr>
              <w:t>6. Date Exercisable and</w:t>
            </w:r>
          </w:p>
        </w:tc>
        <w:tc>
          <w:tcPr>
            <w:tcW w:w="1600" w:type="dxa"/>
            <w:vAlign w:val="bottom"/>
            <w:gridSpan w:val="3"/>
          </w:tcPr>
          <w:p>
            <w:pPr>
              <w:ind w:left="4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9"/>
                <w:szCs w:val="9"/>
                <w:b w:val="1"/>
                <w:bCs w:val="1"/>
                <w:color w:val="auto"/>
              </w:rPr>
              <w:t>8. Price of</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68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Conversion</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Execution Date,</w:t>
            </w:r>
          </w:p>
        </w:tc>
        <w:tc>
          <w:tcPr>
            <w:tcW w:w="84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10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Derivative Securities</w:t>
            </w:r>
          </w:p>
        </w:tc>
        <w:tc>
          <w:tcPr>
            <w:tcW w:w="118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Expiration Date</w:t>
            </w:r>
          </w:p>
        </w:tc>
        <w:tc>
          <w:tcPr>
            <w:tcW w:w="2380" w:type="dxa"/>
            <w:vAlign w:val="bottom"/>
            <w:gridSpan w:val="5"/>
          </w:tcPr>
          <w:p>
            <w:pPr>
              <w:ind w:left="4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70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derivative</w:t>
            </w:r>
          </w:p>
        </w:tc>
        <w:tc>
          <w:tcPr>
            <w:tcW w:w="6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or Exercise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if any</w:t>
            </w: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Acquired (A) or</w:t>
            </w:r>
          </w:p>
        </w:tc>
        <w:tc>
          <w:tcPr>
            <w:tcW w:w="118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9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3 and 4)</w:t>
            </w: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w:t>
            </w:r>
          </w:p>
        </w:tc>
        <w:tc>
          <w:tcPr>
            <w:tcW w:w="70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Securities</w:t>
            </w:r>
          </w:p>
        </w:tc>
        <w:tc>
          <w:tcPr>
            <w:tcW w:w="6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Form: Direct</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Price of</w:t>
            </w:r>
          </w:p>
        </w:tc>
        <w:tc>
          <w:tcPr>
            <w:tcW w:w="840" w:type="dxa"/>
            <w:vAlign w:val="bottom"/>
          </w:tcPr>
          <w:p>
            <w:pPr>
              <w:spacing w:after="0"/>
              <w:rPr>
                <w:sz w:val="8"/>
                <w:szCs w:val="8"/>
                <w:color w:val="auto"/>
              </w:rPr>
            </w:pP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Disposed of (D)</w:t>
            </w: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(Instr. 5)</w:t>
            </w:r>
          </w:p>
        </w:tc>
        <w:tc>
          <w:tcPr>
            <w:tcW w:w="70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Beneficially</w:t>
            </w:r>
          </w:p>
        </w:tc>
        <w:tc>
          <w:tcPr>
            <w:tcW w:w="6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(D) or</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Derivative</w:t>
            </w: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(Instr. 3, 4 and 5)</w:t>
            </w: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Owned</w:t>
            </w:r>
          </w:p>
        </w:tc>
        <w:tc>
          <w:tcPr>
            <w:tcW w:w="320" w:type="dxa"/>
            <w:vAlign w:val="bottom"/>
          </w:tcPr>
          <w:p>
            <w:pPr>
              <w:spacing w:after="0"/>
              <w:rPr>
                <w:sz w:val="8"/>
                <w:szCs w:val="8"/>
                <w:color w:val="auto"/>
              </w:rPr>
            </w:pPr>
          </w:p>
        </w:tc>
        <w:tc>
          <w:tcPr>
            <w:tcW w:w="6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80" w:type="dxa"/>
            <w:vAlign w:val="bottom"/>
            <w:vMerge w:val="restart"/>
          </w:tcPr>
          <w:p>
            <w:pPr>
              <w:ind w:left="140"/>
              <w:spacing w:after="0" w:line="101" w:lineRule="exact"/>
              <w:rPr>
                <w:sz w:val="20"/>
                <w:szCs w:val="20"/>
                <w:color w:val="auto"/>
              </w:rPr>
            </w:pPr>
            <w:r>
              <w:rPr>
                <w:rFonts w:ascii="Arial" w:cs="Arial" w:eastAsia="Arial" w:hAnsi="Arial"/>
                <w:sz w:val="9"/>
                <w:szCs w:val="9"/>
                <w:b w:val="1"/>
                <w:bCs w:val="1"/>
                <w:color w:val="auto"/>
              </w:rPr>
              <w:t>Security</w:t>
            </w: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gridSpan w:val="2"/>
            <w:vMerge w:val="restart"/>
          </w:tcPr>
          <w:p>
            <w:pPr>
              <w:ind w:left="20"/>
              <w:spacing w:after="0" w:line="101" w:lineRule="exact"/>
              <w:rPr>
                <w:sz w:val="20"/>
                <w:szCs w:val="20"/>
                <w:color w:val="auto"/>
              </w:rPr>
            </w:pPr>
            <w:r>
              <w:rPr>
                <w:rFonts w:ascii="Arial" w:cs="Arial" w:eastAsia="Arial" w:hAnsi="Arial"/>
                <w:sz w:val="9"/>
                <w:szCs w:val="9"/>
                <w:b w:val="1"/>
                <w:bCs w:val="1"/>
                <w:color w:val="auto"/>
              </w:rPr>
              <w:t>Following</w:t>
            </w:r>
          </w:p>
        </w:tc>
        <w:tc>
          <w:tcPr>
            <w:tcW w:w="620" w:type="dxa"/>
            <w:vAlign w:val="bottom"/>
            <w:vMerge w:val="restart"/>
          </w:tcPr>
          <w:p>
            <w:pPr>
              <w:ind w:left="40"/>
              <w:spacing w:after="0" w:line="101" w:lineRule="exact"/>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80" w:type="dxa"/>
            <w:vAlign w:val="bottom"/>
            <w:gridSpan w:val="2"/>
          </w:tcPr>
          <w:p>
            <w:pPr>
              <w:ind w:left="120"/>
              <w:spacing w:after="0" w:line="101" w:lineRule="exact"/>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Reported</w:t>
            </w: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240" w:type="dxa"/>
            <w:vAlign w:val="bottom"/>
          </w:tcPr>
          <w:p>
            <w:pPr>
              <w:spacing w:after="0"/>
              <w:rPr>
                <w:sz w:val="8"/>
                <w:szCs w:val="8"/>
                <w:color w:val="auto"/>
              </w:rPr>
            </w:pPr>
          </w:p>
        </w:tc>
        <w:tc>
          <w:tcPr>
            <w:tcW w:w="520" w:type="dxa"/>
            <w:vAlign w:val="bottom"/>
          </w:tcPr>
          <w:p>
            <w:pPr>
              <w:spacing w:after="0" w:line="101" w:lineRule="exact"/>
              <w:rPr>
                <w:sz w:val="20"/>
                <w:szCs w:val="20"/>
                <w:color w:val="auto"/>
              </w:rPr>
            </w:pPr>
            <w:r>
              <w:rPr>
                <w:rFonts w:ascii="Arial" w:cs="Arial" w:eastAsia="Arial" w:hAnsi="Arial"/>
                <w:sz w:val="9"/>
                <w:szCs w:val="9"/>
                <w:b w:val="1"/>
                <w:bCs w:val="1"/>
                <w:color w:val="auto"/>
              </w:rPr>
              <w:t>Expiration</w:t>
            </w:r>
          </w:p>
        </w:tc>
        <w:tc>
          <w:tcPr>
            <w:tcW w:w="920" w:type="dxa"/>
            <w:vAlign w:val="bottom"/>
          </w:tcPr>
          <w:p>
            <w:pPr>
              <w:spacing w:after="0"/>
              <w:rPr>
                <w:sz w:val="8"/>
                <w:szCs w:val="8"/>
                <w:color w:val="auto"/>
              </w:rPr>
            </w:pPr>
          </w:p>
        </w:tc>
        <w:tc>
          <w:tcPr>
            <w:tcW w:w="680" w:type="dxa"/>
            <w:vAlign w:val="bottom"/>
            <w:gridSpan w:val="2"/>
          </w:tcPr>
          <w:p>
            <w:pPr>
              <w:ind w:left="120"/>
              <w:spacing w:after="0" w:line="101" w:lineRule="exact"/>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Transaction(s)</w:t>
            </w: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ind w:left="60"/>
              <w:spacing w:after="0"/>
              <w:rPr>
                <w:sz w:val="20"/>
                <w:szCs w:val="20"/>
                <w:color w:val="auto"/>
              </w:rPr>
            </w:pPr>
            <w:r>
              <w:rPr>
                <w:rFonts w:ascii="Arial" w:cs="Arial" w:eastAsia="Arial" w:hAnsi="Arial"/>
                <w:sz w:val="9"/>
                <w:szCs w:val="9"/>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9"/>
                <w:szCs w:val="9"/>
                <w:b w:val="1"/>
                <w:bCs w:val="1"/>
                <w:color w:val="auto"/>
              </w:rPr>
              <w:t>V</w:t>
            </w:r>
          </w:p>
        </w:tc>
        <w:tc>
          <w:tcPr>
            <w:tcW w:w="180" w:type="dxa"/>
            <w:vAlign w:val="bottom"/>
          </w:tcPr>
          <w:p>
            <w:pPr>
              <w:ind w:left="40"/>
              <w:spacing w:after="0"/>
              <w:rPr>
                <w:sz w:val="20"/>
                <w:szCs w:val="20"/>
                <w:color w:val="auto"/>
              </w:rPr>
            </w:pPr>
            <w:r>
              <w:rPr>
                <w:rFonts w:ascii="Arial" w:cs="Arial" w:eastAsia="Arial" w:hAnsi="Arial"/>
                <w:sz w:val="9"/>
                <w:szCs w:val="9"/>
                <w:b w:val="1"/>
                <w:bCs w:val="1"/>
                <w:color w:val="auto"/>
                <w:w w:val="95"/>
              </w:rPr>
              <w:t>(A)</w:t>
            </w:r>
          </w:p>
        </w:tc>
        <w:tc>
          <w:tcPr>
            <w:tcW w:w="820" w:type="dxa"/>
            <w:vAlign w:val="bottom"/>
          </w:tcPr>
          <w:p>
            <w:pPr>
              <w:ind w:left="380"/>
              <w:spacing w:after="0"/>
              <w:rPr>
                <w:sz w:val="20"/>
                <w:szCs w:val="20"/>
                <w:color w:val="auto"/>
              </w:rPr>
            </w:pPr>
            <w:r>
              <w:rPr>
                <w:rFonts w:ascii="Arial" w:cs="Arial" w:eastAsia="Arial" w:hAnsi="Arial"/>
                <w:sz w:val="9"/>
                <w:szCs w:val="9"/>
                <w:b w:val="1"/>
                <w:bCs w:val="1"/>
                <w:color w:val="auto"/>
              </w:rPr>
              <w:t>(D)</w:t>
            </w:r>
          </w:p>
        </w:tc>
        <w:tc>
          <w:tcPr>
            <w:tcW w:w="660" w:type="dxa"/>
            <w:vAlign w:val="bottom"/>
            <w:gridSpan w:val="2"/>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spacing w:after="0"/>
              <w:rPr>
                <w:sz w:val="20"/>
                <w:szCs w:val="20"/>
                <w:color w:val="auto"/>
              </w:rPr>
            </w:pPr>
            <w:r>
              <w:rPr>
                <w:rFonts w:ascii="Arial" w:cs="Arial" w:eastAsia="Arial" w:hAnsi="Arial"/>
                <w:sz w:val="9"/>
                <w:szCs w:val="9"/>
                <w:b w:val="1"/>
                <w:bCs w:val="1"/>
                <w:color w:val="auto"/>
              </w:rPr>
              <w:t>Date</w:t>
            </w:r>
          </w:p>
        </w:tc>
        <w:tc>
          <w:tcPr>
            <w:tcW w:w="920" w:type="dxa"/>
            <w:vAlign w:val="bottom"/>
          </w:tcPr>
          <w:p>
            <w:pPr>
              <w:ind w:left="40"/>
              <w:spacing w:after="0"/>
              <w:rPr>
                <w:sz w:val="20"/>
                <w:szCs w:val="20"/>
                <w:color w:val="auto"/>
              </w:rPr>
            </w:pPr>
            <w:r>
              <w:rPr>
                <w:rFonts w:ascii="Arial" w:cs="Arial" w:eastAsia="Arial" w:hAnsi="Arial"/>
                <w:sz w:val="9"/>
                <w:szCs w:val="9"/>
                <w:b w:val="1"/>
                <w:bCs w:val="1"/>
                <w:color w:val="auto"/>
              </w:rPr>
              <w:t>Title</w:t>
            </w:r>
          </w:p>
        </w:tc>
        <w:tc>
          <w:tcPr>
            <w:tcW w:w="680" w:type="dxa"/>
            <w:vAlign w:val="bottom"/>
            <w:gridSpan w:val="2"/>
          </w:tcPr>
          <w:p>
            <w:pPr>
              <w:ind w:left="12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ind w:left="20"/>
              <w:spacing w:after="0"/>
              <w:rPr>
                <w:sz w:val="20"/>
                <w:szCs w:val="20"/>
                <w:color w:val="auto"/>
              </w:rPr>
            </w:pPr>
            <w:r>
              <w:rPr>
                <w:rFonts w:ascii="Arial" w:cs="Arial" w:eastAsia="Arial" w:hAnsi="Arial"/>
                <w:sz w:val="9"/>
                <w:szCs w:val="9"/>
                <w:b w:val="1"/>
                <w:bCs w:val="1"/>
                <w:color w:val="auto"/>
                <w:w w:val="95"/>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160" w:type="dxa"/>
            <w:vAlign w:val="bottom"/>
            <w:tcBorders>
              <w:bottom w:val="single" w:sz="8" w:color="2C2C2C"/>
            </w:tcBorders>
          </w:tcPr>
          <w:p>
            <w:pPr>
              <w:ind w:left="40"/>
              <w:spacing w:after="0"/>
              <w:rPr>
                <w:sz w:val="20"/>
                <w:szCs w:val="20"/>
                <w:color w:val="auto"/>
              </w:rPr>
            </w:pPr>
            <w:r>
              <w:rPr>
                <w:rFonts w:ascii="Arial" w:cs="Arial" w:eastAsia="Arial" w:hAnsi="Arial"/>
                <w:sz w:val="10"/>
                <w:szCs w:val="10"/>
                <w:color w:val="0000FF"/>
                <w:w w:val="98"/>
              </w:rPr>
              <w:t>Restricted Stock Units</w:t>
            </w:r>
            <w:r>
              <w:rPr>
                <w:rFonts w:ascii="Arial" w:cs="Arial" w:eastAsia="Arial" w:hAnsi="Arial"/>
                <w:sz w:val="16"/>
                <w:szCs w:val="16"/>
                <w:color w:val="008000"/>
                <w:w w:val="98"/>
                <w:vertAlign w:val="superscript"/>
              </w:rPr>
              <w:t>(1)</w:t>
            </w:r>
          </w:p>
        </w:tc>
        <w:tc>
          <w:tcPr>
            <w:tcW w:w="680" w:type="dxa"/>
            <w:vAlign w:val="bottom"/>
            <w:tcBorders>
              <w:bottom w:val="single" w:sz="8" w:color="2C2C2C"/>
            </w:tcBorders>
          </w:tcPr>
          <w:p>
            <w:pPr>
              <w:jc w:val="right"/>
              <w:ind w:right="195"/>
              <w:spacing w:after="0"/>
              <w:rPr>
                <w:sz w:val="20"/>
                <w:szCs w:val="20"/>
                <w:color w:val="auto"/>
              </w:rPr>
            </w:pPr>
            <w:r>
              <w:rPr>
                <w:rFonts w:ascii="Arial" w:cs="Arial" w:eastAsia="Arial" w:hAnsi="Arial"/>
                <w:sz w:val="8"/>
                <w:szCs w:val="8"/>
                <w:color w:val="008000"/>
              </w:rPr>
              <w:t>(2)</w:t>
            </w:r>
          </w:p>
        </w:tc>
        <w:tc>
          <w:tcPr>
            <w:tcW w:w="840" w:type="dxa"/>
            <w:vAlign w:val="bottom"/>
            <w:tcBorders>
              <w:bottom w:val="single" w:sz="8" w:color="2C2C2C"/>
            </w:tcBorders>
          </w:tcPr>
          <w:p>
            <w:pPr>
              <w:jc w:val="right"/>
              <w:ind w:right="133"/>
              <w:spacing w:after="0"/>
              <w:rPr>
                <w:sz w:val="20"/>
                <w:szCs w:val="20"/>
                <w:color w:val="auto"/>
              </w:rPr>
            </w:pPr>
            <w:r>
              <w:rPr>
                <w:rFonts w:ascii="Arial" w:cs="Arial" w:eastAsia="Arial" w:hAnsi="Arial"/>
                <w:sz w:val="10"/>
                <w:szCs w:val="10"/>
                <w:color w:val="0000FF"/>
              </w:rPr>
              <w:t>03/31/2021</w:t>
            </w:r>
          </w:p>
        </w:tc>
        <w:tc>
          <w:tcPr>
            <w:tcW w:w="84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0"/>
                <w:szCs w:val="10"/>
                <w:color w:val="0000FF"/>
              </w:rPr>
              <w:t>A</w:t>
            </w:r>
          </w:p>
        </w:tc>
        <w:tc>
          <w:tcPr>
            <w:tcW w:w="40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gridSpan w:val="2"/>
          </w:tcPr>
          <w:p>
            <w:pPr>
              <w:ind w:left="120"/>
              <w:spacing w:after="0"/>
              <w:rPr>
                <w:sz w:val="20"/>
                <w:szCs w:val="20"/>
                <w:color w:val="auto"/>
              </w:rPr>
            </w:pPr>
            <w:r>
              <w:rPr>
                <w:rFonts w:ascii="Arial" w:cs="Arial" w:eastAsia="Arial" w:hAnsi="Arial"/>
                <w:sz w:val="10"/>
                <w:szCs w:val="10"/>
                <w:color w:val="0000FF"/>
              </w:rPr>
              <w:t>12,226</w:t>
            </w:r>
          </w:p>
        </w:tc>
        <w:tc>
          <w:tcPr>
            <w:tcW w:w="420" w:type="dxa"/>
            <w:vAlign w:val="bottom"/>
            <w:tcBorders>
              <w:bottom w:val="single" w:sz="8" w:color="2C2C2C"/>
            </w:tcBorders>
          </w:tcPr>
          <w:p>
            <w:pPr>
              <w:ind w:left="260"/>
              <w:spacing w:after="0"/>
              <w:rPr>
                <w:sz w:val="20"/>
                <w:szCs w:val="20"/>
                <w:color w:val="auto"/>
              </w:rPr>
            </w:pPr>
            <w:r>
              <w:rPr>
                <w:rFonts w:ascii="Arial" w:cs="Arial" w:eastAsia="Arial" w:hAnsi="Arial"/>
                <w:sz w:val="8"/>
                <w:szCs w:val="8"/>
                <w:color w:val="008000"/>
              </w:rPr>
              <w:t>(3)</w:t>
            </w:r>
          </w:p>
        </w:tc>
        <w:tc>
          <w:tcPr>
            <w:tcW w:w="24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r>
              <w:rPr>
                <w:rFonts w:ascii="Arial" w:cs="Arial" w:eastAsia="Arial" w:hAnsi="Arial"/>
                <w:sz w:val="10"/>
                <w:szCs w:val="10"/>
                <w:color w:val="0000FF"/>
                <w:w w:val="99"/>
              </w:rPr>
              <w:t>03/31/2031</w:t>
            </w:r>
          </w:p>
        </w:tc>
        <w:tc>
          <w:tcPr>
            <w:tcW w:w="920" w:type="dxa"/>
            <w:vAlign w:val="bottom"/>
            <w:tcBorders>
              <w:bottom w:val="single" w:sz="8" w:color="2C2C2C"/>
            </w:tcBorders>
          </w:tcPr>
          <w:p>
            <w:pPr>
              <w:ind w:left="180"/>
              <w:spacing w:after="0"/>
              <w:rPr>
                <w:sz w:val="20"/>
                <w:szCs w:val="20"/>
                <w:color w:val="auto"/>
              </w:rPr>
            </w:pPr>
            <w:r>
              <w:rPr>
                <w:rFonts w:ascii="Arial" w:cs="Arial" w:eastAsia="Arial" w:hAnsi="Arial"/>
                <w:sz w:val="10"/>
                <w:szCs w:val="10"/>
                <w:color w:val="0000FF"/>
              </w:rPr>
              <w:t>Common Stock</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3"/>
                <w:szCs w:val="13"/>
                <w:color w:val="0000FF"/>
              </w:rPr>
              <w:t>12,226</w:t>
            </w:r>
            <w:r>
              <w:rPr>
                <w:rFonts w:ascii="Arial" w:cs="Arial" w:eastAsia="Arial" w:hAnsi="Arial"/>
                <w:sz w:val="16"/>
                <w:szCs w:val="16"/>
                <w:color w:val="008000"/>
                <w:vertAlign w:val="superscript"/>
              </w:rPr>
              <w:t>(3)</w:t>
            </w:r>
          </w:p>
        </w:tc>
        <w:tc>
          <w:tcPr>
            <w:tcW w:w="780" w:type="dxa"/>
            <w:vAlign w:val="bottom"/>
            <w:tcBorders>
              <w:bottom w:val="single" w:sz="8" w:color="2C2C2C"/>
            </w:tcBorders>
            <w:gridSpan w:val="2"/>
          </w:tcPr>
          <w:p>
            <w:pPr>
              <w:ind w:left="38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700" w:type="dxa"/>
            <w:vAlign w:val="bottom"/>
            <w:tcBorders>
              <w:bottom w:val="single" w:sz="8" w:color="2C2C2C"/>
            </w:tcBorders>
            <w:gridSpan w:val="2"/>
          </w:tcPr>
          <w:p>
            <w:pPr>
              <w:ind w:left="200"/>
              <w:spacing w:after="0"/>
              <w:rPr>
                <w:sz w:val="20"/>
                <w:szCs w:val="20"/>
                <w:color w:val="auto"/>
              </w:rPr>
            </w:pPr>
            <w:r>
              <w:rPr>
                <w:rFonts w:ascii="Arial" w:cs="Arial" w:eastAsia="Arial" w:hAnsi="Arial"/>
                <w:sz w:val="10"/>
                <w:szCs w:val="10"/>
                <w:color w:val="0000FF"/>
              </w:rPr>
              <w:t>12,226</w:t>
            </w:r>
          </w:p>
        </w:tc>
        <w:tc>
          <w:tcPr>
            <w:tcW w:w="620" w:type="dxa"/>
            <w:vAlign w:val="bottom"/>
            <w:tcBorders>
              <w:bottom w:val="single" w:sz="8" w:color="2C2C2C"/>
            </w:tcBorders>
          </w:tcPr>
          <w:p>
            <w:pPr>
              <w:ind w:left="280"/>
              <w:spacing w:after="0"/>
              <w:rPr>
                <w:sz w:val="20"/>
                <w:szCs w:val="20"/>
                <w:color w:val="auto"/>
              </w:rPr>
            </w:pPr>
            <w:r>
              <w:rPr>
                <w:rFonts w:ascii="Arial" w:cs="Arial" w:eastAsia="Arial" w:hAnsi="Arial"/>
                <w:sz w:val="10"/>
                <w:szCs w:val="10"/>
                <w:color w:val="0000FF"/>
              </w:rPr>
              <w:t>D</w:t>
            </w:r>
          </w:p>
        </w:tc>
        <w:tc>
          <w:tcPr>
            <w:tcW w:w="74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60" w:type="dxa"/>
            <w:vAlign w:val="bottom"/>
          </w:tcPr>
          <w:p>
            <w:pPr>
              <w:ind w:left="40"/>
              <w:spacing w:after="0"/>
              <w:rPr>
                <w:sz w:val="20"/>
                <w:szCs w:val="20"/>
                <w:color w:val="auto"/>
              </w:rPr>
            </w:pPr>
            <w:r>
              <w:rPr>
                <w:rFonts w:ascii="Arial" w:cs="Arial" w:eastAsia="Arial" w:hAnsi="Arial"/>
                <w:sz w:val="10"/>
                <w:szCs w:val="10"/>
                <w:color w:val="0000FF"/>
              </w:rPr>
              <w:t>Stock Options (Right to</w:t>
            </w:r>
          </w:p>
        </w:tc>
        <w:tc>
          <w:tcPr>
            <w:tcW w:w="680" w:type="dxa"/>
            <w:vAlign w:val="bottom"/>
            <w:vMerge w:val="restart"/>
          </w:tcPr>
          <w:p>
            <w:pPr>
              <w:jc w:val="center"/>
              <w:ind w:right="95"/>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26.99</w:t>
            </w:r>
          </w:p>
        </w:tc>
        <w:tc>
          <w:tcPr>
            <w:tcW w:w="840" w:type="dxa"/>
            <w:vAlign w:val="bottom"/>
            <w:vMerge w:val="restart"/>
          </w:tcPr>
          <w:p>
            <w:pPr>
              <w:jc w:val="right"/>
              <w:ind w:right="133"/>
              <w:spacing w:after="0"/>
              <w:rPr>
                <w:sz w:val="20"/>
                <w:szCs w:val="20"/>
                <w:color w:val="auto"/>
              </w:rPr>
            </w:pPr>
            <w:r>
              <w:rPr>
                <w:rFonts w:ascii="Arial" w:cs="Arial" w:eastAsia="Arial" w:hAnsi="Arial"/>
                <w:sz w:val="10"/>
                <w:szCs w:val="10"/>
                <w:color w:val="0000FF"/>
              </w:rPr>
              <w:t>03/31/2021</w:t>
            </w:r>
          </w:p>
        </w:tc>
        <w:tc>
          <w:tcPr>
            <w:tcW w:w="840" w:type="dxa"/>
            <w:vAlign w:val="bottom"/>
          </w:tcPr>
          <w:p>
            <w:pPr>
              <w:spacing w:after="0"/>
              <w:rPr>
                <w:sz w:val="12"/>
                <w:szCs w:val="12"/>
                <w:color w:val="auto"/>
              </w:rPr>
            </w:pPr>
          </w:p>
        </w:tc>
        <w:tc>
          <w:tcPr>
            <w:tcW w:w="440" w:type="dxa"/>
            <w:vAlign w:val="bottom"/>
            <w:vMerge w:val="restart"/>
          </w:tcPr>
          <w:p>
            <w:pPr>
              <w:ind w:left="180"/>
              <w:spacing w:after="0"/>
              <w:rPr>
                <w:sz w:val="20"/>
                <w:szCs w:val="20"/>
                <w:color w:val="auto"/>
              </w:rPr>
            </w:pPr>
            <w:r>
              <w:rPr>
                <w:rFonts w:ascii="Arial" w:cs="Arial" w:eastAsia="Arial" w:hAnsi="Arial"/>
                <w:sz w:val="10"/>
                <w:szCs w:val="10"/>
                <w:color w:val="0000FF"/>
              </w:rPr>
              <w:t>A</w:t>
            </w:r>
          </w:p>
        </w:tc>
        <w:tc>
          <w:tcPr>
            <w:tcW w:w="400" w:type="dxa"/>
            <w:vAlign w:val="bottom"/>
          </w:tcPr>
          <w:p>
            <w:pPr>
              <w:spacing w:after="0"/>
              <w:rPr>
                <w:sz w:val="12"/>
                <w:szCs w:val="12"/>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0"/>
                <w:szCs w:val="10"/>
                <w:color w:val="0000FF"/>
              </w:rPr>
              <w:t>56,843</w:t>
            </w:r>
          </w:p>
        </w:tc>
        <w:tc>
          <w:tcPr>
            <w:tcW w:w="420" w:type="dxa"/>
            <w:vAlign w:val="bottom"/>
            <w:vMerge w:val="restart"/>
          </w:tcPr>
          <w:p>
            <w:pPr>
              <w:ind w:left="260"/>
              <w:spacing w:after="0"/>
              <w:rPr>
                <w:sz w:val="20"/>
                <w:szCs w:val="20"/>
                <w:color w:val="auto"/>
              </w:rPr>
            </w:pPr>
            <w:r>
              <w:rPr>
                <w:rFonts w:ascii="Arial" w:cs="Arial" w:eastAsia="Arial" w:hAnsi="Arial"/>
                <w:sz w:val="8"/>
                <w:szCs w:val="8"/>
                <w:color w:val="008000"/>
              </w:rPr>
              <w:t>(4)</w:t>
            </w:r>
          </w:p>
        </w:tc>
        <w:tc>
          <w:tcPr>
            <w:tcW w:w="240" w:type="dxa"/>
            <w:vAlign w:val="bottom"/>
          </w:tcPr>
          <w:p>
            <w:pPr>
              <w:spacing w:after="0"/>
              <w:rPr>
                <w:sz w:val="12"/>
                <w:szCs w:val="12"/>
                <w:color w:val="auto"/>
              </w:rPr>
            </w:pPr>
          </w:p>
        </w:tc>
        <w:tc>
          <w:tcPr>
            <w:tcW w:w="520" w:type="dxa"/>
            <w:vAlign w:val="bottom"/>
            <w:vMerge w:val="restart"/>
          </w:tcPr>
          <w:p>
            <w:pPr>
              <w:spacing w:after="0"/>
              <w:rPr>
                <w:sz w:val="20"/>
                <w:szCs w:val="20"/>
                <w:color w:val="auto"/>
              </w:rPr>
            </w:pPr>
            <w:r>
              <w:rPr>
                <w:rFonts w:ascii="Arial" w:cs="Arial" w:eastAsia="Arial" w:hAnsi="Arial"/>
                <w:sz w:val="10"/>
                <w:szCs w:val="10"/>
                <w:color w:val="0000FF"/>
                <w:w w:val="99"/>
              </w:rPr>
              <w:t>03/31/2031</w:t>
            </w:r>
          </w:p>
        </w:tc>
        <w:tc>
          <w:tcPr>
            <w:tcW w:w="920" w:type="dxa"/>
            <w:vAlign w:val="bottom"/>
            <w:vMerge w:val="restart"/>
          </w:tcPr>
          <w:p>
            <w:pPr>
              <w:ind w:left="180"/>
              <w:spacing w:after="0"/>
              <w:rPr>
                <w:sz w:val="20"/>
                <w:szCs w:val="20"/>
                <w:color w:val="auto"/>
              </w:rPr>
            </w:pPr>
            <w:r>
              <w:rPr>
                <w:rFonts w:ascii="Arial" w:cs="Arial" w:eastAsia="Arial" w:hAnsi="Arial"/>
                <w:sz w:val="10"/>
                <w:szCs w:val="10"/>
                <w:color w:val="0000FF"/>
              </w:rPr>
              <w:t>Common Stock</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0000FF"/>
              </w:rPr>
              <w:t>56,843</w:t>
            </w:r>
          </w:p>
        </w:tc>
        <w:tc>
          <w:tcPr>
            <w:tcW w:w="40" w:type="dxa"/>
            <w:vAlign w:val="bottom"/>
          </w:tcPr>
          <w:p>
            <w:pPr>
              <w:spacing w:after="0"/>
              <w:rPr>
                <w:sz w:val="12"/>
                <w:szCs w:val="12"/>
                <w:color w:val="auto"/>
              </w:rPr>
            </w:pPr>
          </w:p>
        </w:tc>
        <w:tc>
          <w:tcPr>
            <w:tcW w:w="780" w:type="dxa"/>
            <w:vAlign w:val="bottom"/>
            <w:gridSpan w:val="2"/>
            <w:vMerge w:val="restart"/>
          </w:tcPr>
          <w:p>
            <w:pPr>
              <w:ind w:left="38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700" w:type="dxa"/>
            <w:vAlign w:val="bottom"/>
            <w:gridSpan w:val="2"/>
            <w:vMerge w:val="restart"/>
          </w:tcPr>
          <w:p>
            <w:pPr>
              <w:ind w:left="200"/>
              <w:spacing w:after="0"/>
              <w:rPr>
                <w:sz w:val="20"/>
                <w:szCs w:val="20"/>
                <w:color w:val="auto"/>
              </w:rPr>
            </w:pPr>
            <w:r>
              <w:rPr>
                <w:rFonts w:ascii="Arial" w:cs="Arial" w:eastAsia="Arial" w:hAnsi="Arial"/>
                <w:sz w:val="10"/>
                <w:szCs w:val="10"/>
                <w:color w:val="0000FF"/>
              </w:rPr>
              <w:t>56,843</w:t>
            </w:r>
          </w:p>
        </w:tc>
        <w:tc>
          <w:tcPr>
            <w:tcW w:w="620" w:type="dxa"/>
            <w:vAlign w:val="bottom"/>
            <w:vMerge w:val="restart"/>
          </w:tcPr>
          <w:p>
            <w:pPr>
              <w:ind w:left="280"/>
              <w:spacing w:after="0"/>
              <w:rPr>
                <w:sz w:val="20"/>
                <w:szCs w:val="20"/>
                <w:color w:val="auto"/>
              </w:rPr>
            </w:pPr>
            <w:r>
              <w:rPr>
                <w:rFonts w:ascii="Arial" w:cs="Arial" w:eastAsia="Arial" w:hAnsi="Arial"/>
                <w:sz w:val="10"/>
                <w:szCs w:val="10"/>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160" w:type="dxa"/>
            <w:vAlign w:val="bottom"/>
          </w:tcPr>
          <w:p>
            <w:pPr>
              <w:ind w:left="40"/>
              <w:spacing w:after="0" w:line="51" w:lineRule="exact"/>
              <w:rPr>
                <w:sz w:val="20"/>
                <w:szCs w:val="20"/>
                <w:color w:val="auto"/>
              </w:rPr>
            </w:pPr>
            <w:r>
              <w:rPr>
                <w:rFonts w:ascii="Arial" w:cs="Arial" w:eastAsia="Arial" w:hAnsi="Arial"/>
                <w:sz w:val="4"/>
                <w:szCs w:val="4"/>
                <w:color w:val="0000FF"/>
              </w:rPr>
              <w:t>Buy)</w:t>
            </w:r>
            <w:r>
              <w:rPr>
                <w:rFonts w:ascii="Arial" w:cs="Arial" w:eastAsia="Arial" w:hAnsi="Arial"/>
                <w:sz w:val="5"/>
                <w:szCs w:val="5"/>
                <w:color w:val="008000"/>
                <w:vertAlign w:val="superscript"/>
              </w:rPr>
              <w:t>(1)</w:t>
            </w:r>
          </w:p>
        </w:tc>
        <w:tc>
          <w:tcPr>
            <w:tcW w:w="68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4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42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8"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4"/>
          <w:szCs w:val="24"/>
          <w:color w:val="auto"/>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Granted under the Company's 2020 Omnibus Incentive Plan.</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Each restricted stock unit represents a contingent right upon vesting to receive one share of Issuer common stock, par value $0.01 per share ("Common Stock").</w:t>
      </w:r>
    </w:p>
    <w:p>
      <w:pPr>
        <w:spacing w:after="0" w:line="35" w:lineRule="exact"/>
        <w:rPr>
          <w:rFonts w:ascii="Arial" w:cs="Arial" w:eastAsia="Arial" w:hAnsi="Arial"/>
          <w:sz w:val="10"/>
          <w:szCs w:val="10"/>
          <w:color w:val="008000"/>
        </w:rPr>
      </w:pPr>
    </w:p>
    <w:p>
      <w:pPr>
        <w:ind w:left="40" w:right="80" w:hanging="10"/>
        <w:spacing w:after="0" w:line="273" w:lineRule="auto"/>
        <w:tabs>
          <w:tab w:leader="none" w:pos="140" w:val="left"/>
        </w:tabs>
        <w:numPr>
          <w:ilvl w:val="0"/>
          <w:numId w:val="1"/>
        </w:numPr>
        <w:rPr>
          <w:rFonts w:ascii="Arial" w:cs="Arial" w:eastAsia="Arial" w:hAnsi="Arial"/>
          <w:sz w:val="9"/>
          <w:szCs w:val="9"/>
          <w:color w:val="008000"/>
        </w:rPr>
      </w:pPr>
      <w:r>
        <w:rPr>
          <w:rFonts w:ascii="Arial" w:cs="Arial" w:eastAsia="Arial" w:hAnsi="Arial"/>
          <w:sz w:val="9"/>
          <w:szCs w:val="9"/>
          <w:color w:val="008000"/>
        </w:rPr>
        <w:t>On March 31, 2021, the Reporting Person was granted 12,226 performance-based restricted stock units. These performance-based restricted stock units vest if certain performance criteria and/or Issuer stock price conditions are met and certified by the Issuer's compensation committee. The number of shares of Common Stock that the Reporting Person may be entitled to receive upon vesting, if any, may vary from 0% to 100% of the number shown above based on the Issuer's achievement of certain performance criteria for fiscal 2021, and will vest in four equal annual installments beginning on the date of certification by the Issuer's compensation committee and thereafter on or after the second, third and fourth anniversaries of the Vesting Commencement Date (i.e., January 31, 2021), or upon certification by the Issuer's compensation committee of achievement of certain Issuer stock price conditions as of the fourth anniversary of the Vesting Commencement Date.</w:t>
      </w:r>
    </w:p>
    <w:p>
      <w:pPr>
        <w:spacing w:after="0" w:line="9" w:lineRule="exact"/>
        <w:rPr>
          <w:rFonts w:ascii="Arial" w:cs="Arial" w:eastAsia="Arial" w:hAnsi="Arial"/>
          <w:sz w:val="9"/>
          <w:szCs w:val="9"/>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These time-based options vest in four equal installments beginning on first anniversary of the grant date.</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0"/>
          <w:szCs w:val="10"/>
          <w:color w:val="008000"/>
        </w:rPr>
        <w:t>Exhibit List: Ex-24: Power of Attorney Steven P. Lawrence</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93"/>
              </w:rPr>
              <w:t>/s/ Gary Holland, Attorney-in-fact</w:t>
            </w:r>
          </w:p>
        </w:tc>
        <w:tc>
          <w:tcPr>
            <w:tcW w:w="420" w:type="dxa"/>
            <w:vAlign w:val="bottom"/>
          </w:tcPr>
          <w:p>
            <w:pPr>
              <w:spacing w:after="0"/>
              <w:rPr>
                <w:sz w:val="12"/>
                <w:szCs w:val="12"/>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89"/>
              </w:rPr>
              <w:t>04/02/2021</w:t>
            </w:r>
          </w:p>
        </w:tc>
      </w:tr>
      <w:tr>
        <w:trPr>
          <w:trHeight w:val="170"/>
        </w:trPr>
        <w:tc>
          <w:tcPr>
            <w:tcW w:w="6580" w:type="dxa"/>
            <w:vAlign w:val="bottom"/>
          </w:tcPr>
          <w:p>
            <w:pPr>
              <w:spacing w:after="0"/>
              <w:rPr>
                <w:sz w:val="14"/>
                <w:szCs w:val="14"/>
                <w:color w:val="auto"/>
              </w:rPr>
            </w:pPr>
          </w:p>
        </w:tc>
        <w:tc>
          <w:tcPr>
            <w:tcW w:w="220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Know all by these presents that the undersigned, does hereby make,constitute and appoint each of Rene Casares, Sarah Green, Janet Morrow and G</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By: /s/ Steven P. Lawrence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Name: Steven P. Lawrence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Date: March 16, 2021</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48845"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2021-04-02T16:56:14Z</dcterms:created>
  <dcterms:modified xsi:type="dcterms:W3CDTF">2021-04-02T16:56:14Z</dcterms:modified>
</cp:coreProperties>
</file>