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18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84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Turner Christopher Lee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2700" w:type="dxa"/>
            <w:vAlign w:val="bottom"/>
            <w:tcBorders>
              <w:top w:val="single" w:sz="8" w:color="0000EE"/>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06/02/2024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2,861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8,555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2,861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06/02/2024</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2,861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 2023, the Reporting Person was granted 2,861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378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2024-06-03T16:46:15Z</dcterms:created>
  <dcterms:modified xsi:type="dcterms:W3CDTF">2024-06-03T16:46:15Z</dcterms:modified>
</cp:coreProperties>
</file>