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Samuel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Academy Sports &amp; Outdoors,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EVP, Retail Operations</w:t>
            </w:r>
          </w:p>
        </w:tc>
        <w:tc>
          <w:tcPr>
            <w:tcW w:w="0" w:type="dxa"/>
            <w:vAlign w:val="bottom"/>
          </w:tcPr>
          <w:p>
            <w:pPr>
              <w:spacing w:after="0"/>
              <w:rPr>
                <w:sz w:val="1"/>
                <w:szCs w:val="1"/>
                <w:color w:val="auto"/>
              </w:rPr>
            </w:pPr>
          </w:p>
        </w:tc>
      </w:tr>
      <w:tr>
        <w:trPr>
          <w:trHeight w:val="133"/>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50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12,740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194,385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$20.27 to $21.20,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Rene G. Casares, Attorney- </w:t>
      </w:r>
      <w:r>
        <w:rPr>
          <w:rFonts w:ascii="Times New Roman" w:cs="Times New Roman" w:eastAsia="Times New Roman" w:hAnsi="Times New Roman"/>
          <w:sz w:val="34"/>
          <w:szCs w:val="34"/>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82299"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2021-01-07T19:31:51Z</dcterms:created>
  <dcterms:modified xsi:type="dcterms:W3CDTF">2021-01-07T19:31:51Z</dcterms:modified>
</cp:coreProperties>
</file>