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4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40640</wp:posOffset>
            </wp:positionV>
            <wp:extent cx="6964045" cy="19380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938020"/>
                    </a:xfrm>
                    <a:prstGeom prst="rect">
                      <a:avLst/>
                    </a:prstGeom>
                    <a:noFill/>
                  </pic:spPr>
                </pic:pic>
              </a:graphicData>
            </a:graphic>
          </wp:anchor>
        </w:drawing>
      </w:r>
    </w:p>
    <w:p>
      <w:pPr>
        <w:spacing w:after="0" w:line="114"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Casares Rene G.</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9"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9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77449</w:t>
      </w:r>
    </w:p>
    <w:p>
      <w:pPr>
        <w:spacing w:after="0" w:line="33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3"/>
        </w:trPr>
        <w:tc>
          <w:tcPr>
            <w:tcW w:w="3820" w:type="dxa"/>
            <w:vAlign w:val="bottom"/>
            <w:gridSpan w:val="2"/>
          </w:tcPr>
          <w:p>
            <w:pPr>
              <w:ind w:left="80"/>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Academy Sports &amp; Outdoors,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20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200" w:type="dxa"/>
            <w:vAlign w:val="bottom"/>
          </w:tcPr>
          <w:p>
            <w:pPr>
              <w:spacing w:after="0"/>
              <w:rPr>
                <w:sz w:val="13"/>
                <w:szCs w:val="13"/>
                <w:color w:val="auto"/>
              </w:rPr>
            </w:pPr>
          </w:p>
        </w:tc>
        <w:tc>
          <w:tcPr>
            <w:tcW w:w="3620" w:type="dxa"/>
            <w:vAlign w:val="bottom"/>
          </w:tcPr>
          <w:p>
            <w:pPr>
              <w:spacing w:after="0"/>
              <w:rPr>
                <w:sz w:val="13"/>
                <w:szCs w:val="13"/>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90"/>
        </w:trPr>
        <w:tc>
          <w:tcPr>
            <w:tcW w:w="200" w:type="dxa"/>
            <w:vAlign w:val="bottom"/>
            <w:tcBorders>
              <w:bottom w:val="single" w:sz="8" w:color="2C2C2C"/>
            </w:tcBorders>
          </w:tcPr>
          <w:p>
            <w:pPr>
              <w:spacing w:after="0"/>
              <w:rPr>
                <w:sz w:val="7"/>
                <w:szCs w:val="7"/>
                <w:color w:val="auto"/>
              </w:rPr>
            </w:pPr>
          </w:p>
        </w:tc>
        <w:tc>
          <w:tcPr>
            <w:tcW w:w="3620" w:type="dxa"/>
            <w:vAlign w:val="bottom"/>
            <w:tcBorders>
              <w:bottom w:val="single" w:sz="8" w:color="2C2C2C"/>
            </w:tcBorders>
          </w:tcPr>
          <w:p>
            <w:pPr>
              <w:spacing w:after="0"/>
              <w:rPr>
                <w:sz w:val="7"/>
                <w:szCs w:val="7"/>
                <w:color w:val="auto"/>
              </w:rPr>
            </w:pPr>
          </w:p>
        </w:tc>
        <w:tc>
          <w:tcPr>
            <w:tcW w:w="500" w:type="dxa"/>
            <w:vAlign w:val="bottom"/>
            <w:vMerge w:val="continue"/>
          </w:tcPr>
          <w:p>
            <w:pPr>
              <w:spacing w:after="0"/>
              <w:rPr>
                <w:sz w:val="7"/>
                <w:szCs w:val="7"/>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9"/>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7"/>
        </w:trPr>
        <w:tc>
          <w:tcPr>
            <w:tcW w:w="200" w:type="dxa"/>
            <w:vAlign w:val="bottom"/>
            <w:vMerge w:val="continue"/>
          </w:tcPr>
          <w:p>
            <w:pPr>
              <w:spacing w:after="0"/>
              <w:rPr>
                <w:sz w:val="10"/>
                <w:szCs w:val="10"/>
                <w:color w:val="auto"/>
              </w:rPr>
            </w:pPr>
          </w:p>
        </w:tc>
        <w:tc>
          <w:tcPr>
            <w:tcW w:w="3620" w:type="dxa"/>
            <w:vAlign w:val="bottom"/>
            <w:vMerge w:val="continue"/>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7"/>
                <w:szCs w:val="17"/>
                <w:color w:val="0000FF"/>
              </w:rPr>
              <w:t>SVP, General Counsel</w:t>
            </w:r>
          </w:p>
        </w:tc>
        <w:tc>
          <w:tcPr>
            <w:tcW w:w="0" w:type="dxa"/>
            <w:vAlign w:val="bottom"/>
          </w:tcPr>
          <w:p>
            <w:pPr>
              <w:spacing w:after="0"/>
              <w:rPr>
                <w:sz w:val="1"/>
                <w:szCs w:val="1"/>
                <w:color w:val="auto"/>
              </w:rPr>
            </w:pPr>
          </w:p>
        </w:tc>
      </w:tr>
      <w:tr>
        <w:trPr>
          <w:trHeight w:val="133"/>
        </w:trPr>
        <w:tc>
          <w:tcPr>
            <w:tcW w:w="382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01/05/2021</w:t>
            </w:r>
          </w:p>
        </w:tc>
        <w:tc>
          <w:tcPr>
            <w:tcW w:w="500" w:type="dxa"/>
            <w:vAlign w:val="bottom"/>
          </w:tcPr>
          <w:p>
            <w:pPr>
              <w:spacing w:after="0"/>
              <w:rPr>
                <w:sz w:val="11"/>
                <w:szCs w:val="11"/>
                <w:color w:val="auto"/>
              </w:rPr>
            </w:pPr>
          </w:p>
        </w:tc>
        <w:tc>
          <w:tcPr>
            <w:tcW w:w="28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3"/>
        </w:trPr>
        <w:tc>
          <w:tcPr>
            <w:tcW w:w="382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1"/>
        </w:trPr>
        <w:tc>
          <w:tcPr>
            <w:tcW w:w="200" w:type="dxa"/>
            <w:vAlign w:val="bottom"/>
            <w:tcBorders>
              <w:bottom w:val="single" w:sz="8" w:color="2C2C2C"/>
            </w:tcBorders>
          </w:tcPr>
          <w:p>
            <w:pPr>
              <w:spacing w:after="0"/>
              <w:rPr>
                <w:sz w:val="24"/>
                <w:szCs w:val="24"/>
                <w:color w:val="auto"/>
              </w:rPr>
            </w:pPr>
          </w:p>
        </w:tc>
        <w:tc>
          <w:tcPr>
            <w:tcW w:w="3620" w:type="dxa"/>
            <w:vAlign w:val="bottom"/>
            <w:tcBorders>
              <w:bottom w:val="single" w:sz="8" w:color="2C2C2C"/>
            </w:tcBorders>
          </w:tcPr>
          <w:p>
            <w:pPr>
              <w:spacing w:after="0"/>
              <w:rPr>
                <w:sz w:val="24"/>
                <w:szCs w:val="24"/>
                <w:color w:val="auto"/>
              </w:rPr>
            </w:pPr>
          </w:p>
        </w:tc>
        <w:tc>
          <w:tcPr>
            <w:tcW w:w="33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13"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-2433320</wp:posOffset>
            </wp:positionH>
            <wp:positionV relativeFrom="paragraph">
              <wp:posOffset>277495</wp:posOffset>
            </wp:positionV>
            <wp:extent cx="6964045" cy="15652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565275"/>
                    </a:xfrm>
                    <a:prstGeom prst="rect">
                      <a:avLst/>
                    </a:prstGeom>
                    <a:noFill/>
                  </pic:spPr>
                </pic:pic>
              </a:graphicData>
            </a:graphic>
          </wp:anchor>
        </w:drawing>
      </w:r>
    </w:p>
    <w:p>
      <w:pPr>
        <w:spacing w:after="0" w:line="496" w:lineRule="exact"/>
        <w:rPr>
          <w:sz w:val="24"/>
          <w:szCs w:val="24"/>
          <w:color w:val="auto"/>
        </w:rPr>
      </w:pPr>
    </w:p>
    <w:p>
      <w:pPr>
        <w:sectPr>
          <w:pgSz w:w="11900" w:h="16838" w:orient="portrait"/>
          <w:cols w:equalWidth="0" w:num="2">
            <w:col w:w="3460" w:space="3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29"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w w:val="93"/>
              </w:rPr>
              <w:t>(A) or</w:t>
            </w: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1"/>
                <w:szCs w:val="11"/>
                <w:color w:val="auto"/>
              </w:rPr>
            </w:pP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01/05/2021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12,536</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20.5</w:t>
            </w:r>
            <w:r>
              <w:rPr>
                <w:rFonts w:ascii="Times New Roman" w:cs="Times New Roman" w:eastAsia="Times New Roman" w:hAnsi="Times New Roman"/>
                <w:sz w:val="22"/>
                <w:szCs w:val="22"/>
                <w:color w:val="008000"/>
                <w:w w:val="92"/>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113,735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01/05/2021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21.09</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113,675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01/05/2021</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S</w:t>
            </w:r>
            <w:r>
              <w:rPr>
                <w:rFonts w:ascii="Times New Roman" w:cs="Times New Roman" w:eastAsia="Times New Roman" w:hAnsi="Times New Roman"/>
                <w:sz w:val="11"/>
                <w:szCs w:val="11"/>
                <w:color w:val="008000"/>
                <w:w w:val="88"/>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100</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ind w:left="31"/>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21.095</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113,575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9"/>
          </w:tcPr>
          <w:p>
            <w:pPr>
              <w:jc w:val="center"/>
              <w:ind w:left="43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vMerge w:val="continue"/>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-1753235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6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shares sold to cover the Reporting Person's tax liability in connection with the vesting and settlement of time-based restricted stock units previously granted to the Reporting Person.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$19.90 to $20.82,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1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6"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Rene G. Casares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01/07/2021</w:t>
            </w:r>
          </w:p>
        </w:tc>
      </w:tr>
      <w:tr>
        <w:trPr>
          <w:trHeight w:val="20"/>
        </w:trPr>
        <w:tc>
          <w:tcPr>
            <w:tcW w:w="1360" w:type="dxa"/>
            <w:vAlign w:val="bottom"/>
            <w:shd w:val="clear" w:color="auto" w:fill="000000"/>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825677"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2021-01-07T19:26:53Z</dcterms:created>
  <dcterms:modified xsi:type="dcterms:W3CDTF">2021-01-07T19:26:53Z</dcterms:modified>
</cp:coreProperties>
</file>