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ACADEMY SPORTS &amp; OUTDOORS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#00402L107</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#00402L107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1,845,603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11,203,819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11,203,819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11.944%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#00402L107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11,203,819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11,203,819</w:t>
      </w:r>
    </w:p>
    <w:p>
      <w:pPr>
        <w:spacing w:after="0" w:line="237" w:lineRule="auto"/>
        <w:rPr>
          <w:sz w:val="20"/>
          <w:szCs w:val="20"/>
          <w:color w:val="auto"/>
        </w:rPr>
      </w:pPr>
      <w:r>
        <w:rPr>
          <w:rFonts w:ascii="Courier New" w:cs="Courier New" w:eastAsia="Courier New" w:hAnsi="Courier New"/>
          <w:sz w:val="18"/>
          <w:szCs w:val="18"/>
          <w:color w:val="auto"/>
        </w:rPr>
        <w:t>Item 11: 11.944%</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ACADEMY SPORTS &amp; OUTDOORS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1800 NORTH MASON ROAD</w:t>
      </w:r>
    </w:p>
    <w:p>
      <w:pPr>
        <w:spacing w:after="0" w:line="238" w:lineRule="auto"/>
        <w:rPr>
          <w:sz w:val="20"/>
          <w:szCs w:val="20"/>
          <w:color w:val="auto"/>
        </w:rPr>
      </w:pPr>
      <w:r>
        <w:rPr>
          <w:rFonts w:ascii="Courier New" w:cs="Courier New" w:eastAsia="Courier New" w:hAnsi="Courier New"/>
          <w:sz w:val="18"/>
          <w:szCs w:val="18"/>
          <w:color w:val="auto"/>
        </w:rPr>
        <w:t>KATY, TX 77449</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00402L107</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11,203,819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11.944%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1,845,603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11,203,819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ACADEMY SPORTS &amp; OUTDOORS INC. No one other person's interest in the COMMON STOCK of ACADEMY SPORTS &amp; OUTDOORS INC is more than five percent of the total outstanding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9,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03"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June 9, 2021, agree and consent to the joint filing on their behalf of this Schedule 13G in connection with their beneficial ownership of the COMMON STOCK of ACADEMY SPORTS &amp; OUTDOORS INC at May 28,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2021-06-10T10:39:02Z</dcterms:created>
  <dcterms:modified xsi:type="dcterms:W3CDTF">2021-06-10T10:39:02Z</dcterms:modified>
</cp:coreProperties>
</file>