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1"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-235585</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20" w:type="dxa"/>
            <w:vAlign w:val="bottom"/>
          </w:tcPr>
          <w:p>
            <w:pPr>
              <w:jc w:val="center"/>
              <w:ind w:right="13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55"/>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-631825</wp:posOffset>
            </wp:positionV>
            <wp:extent cx="58420" cy="645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5160"/>
                    </a:xfrm>
                    <a:prstGeom prst="rect">
                      <a:avLst/>
                    </a:prstGeom>
                    <a:noFill/>
                  </pic:spPr>
                </pic:pic>
              </a:graphicData>
            </a:graphic>
          </wp:anchor>
        </w:drawing>
        <w:drawing>
          <wp:anchor simplePos="0" relativeHeight="251657728" behindDoc="1" locked="0" layoutInCell="0" allowOverlap="1">
            <wp:simplePos x="0" y="0"/>
            <wp:positionH relativeFrom="column">
              <wp:posOffset>3996690</wp:posOffset>
            </wp:positionH>
            <wp:positionV relativeFrom="paragraph">
              <wp:posOffset>-631825</wp:posOffset>
            </wp:positionV>
            <wp:extent cx="58420" cy="645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16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24130</wp:posOffset>
            </wp:positionV>
            <wp:extent cx="6992620" cy="62979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6297930"/>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280" w:space="260"/>
            <w:col w:w="8540"/>
          </w:cols>
          <w:pgMar w:left="460" w:top="216" w:right="359" w:bottom="327"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Ford Earl Carlton IV</w:t>
        </w:r>
      </w:hyperlink>
    </w:p>
    <w:p>
      <w:pPr>
        <w:spacing w:after="0" w:line="296"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spacing w:after="0" w:line="284" w:lineRule="auto"/>
        <w:rPr>
          <w:sz w:val="20"/>
          <w:szCs w:val="20"/>
          <w:color w:val="auto"/>
        </w:rPr>
      </w:pPr>
      <w:r>
        <w:rPr>
          <w:rFonts w:ascii="Times New Roman" w:cs="Times New Roman" w:eastAsia="Times New Roman" w:hAnsi="Times New Roman"/>
          <w:sz w:val="17"/>
          <w:szCs w:val="17"/>
          <w:color w:val="0000FF"/>
        </w:rPr>
        <w:t>C/O ACADEMY SPORTS AND OUTDOORS, INC.</w:t>
      </w:r>
    </w:p>
    <w:p>
      <w:pPr>
        <w:spacing w:after="0" w:line="6"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1800 NORTH MASON ROAD</w:t>
      </w:r>
    </w:p>
    <w:p>
      <w:pPr>
        <w:spacing w:after="0" w:line="286"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3" w:lineRule="exact"/>
        <w:rPr>
          <w:sz w:val="24"/>
          <w:szCs w:val="24"/>
          <w:color w:val="auto"/>
        </w:rPr>
      </w:pPr>
    </w:p>
    <w:p>
      <w:pPr>
        <w:ind w:left="120"/>
        <w:spacing w:after="0"/>
        <w:tabs>
          <w:tab w:leader="none" w:pos="1320" w:val="left"/>
          <w:tab w:leader="none" w:pos="2540" w:val="left"/>
        </w:tabs>
        <w:rPr>
          <w:sz w:val="20"/>
          <w:szCs w:val="20"/>
          <w:color w:val="auto"/>
        </w:rPr>
      </w:pPr>
      <w:r>
        <w:rPr>
          <w:rFonts w:ascii="Times New Roman" w:cs="Times New Roman" w:eastAsia="Times New Roman" w:hAnsi="Times New Roman"/>
          <w:sz w:val="17"/>
          <w:szCs w:val="17"/>
          <w:color w:val="0000FF"/>
        </w:rPr>
        <w:t>KATY</w:t>
      </w:r>
      <w:r>
        <w:rPr>
          <w:sz w:val="20"/>
          <w:szCs w:val="20"/>
          <w:color w:val="auto"/>
        </w:rPr>
        <w:tab/>
      </w:r>
      <w:r>
        <w:rPr>
          <w:rFonts w:ascii="Times New Roman" w:cs="Times New Roman" w:eastAsia="Times New Roman" w:hAnsi="Times New Roman"/>
          <w:sz w:val="17"/>
          <w:szCs w:val="17"/>
          <w:color w:val="0000FF"/>
        </w:rPr>
        <w:t>TX</w:t>
      </w:r>
      <w:r>
        <w:rPr>
          <w:sz w:val="20"/>
          <w:szCs w:val="20"/>
          <w:color w:val="auto"/>
        </w:rPr>
        <w:tab/>
      </w:r>
      <w:r>
        <w:rPr>
          <w:rFonts w:ascii="Times New Roman" w:cs="Times New Roman" w:eastAsia="Times New Roman" w:hAnsi="Times New Roman"/>
          <w:sz w:val="17"/>
          <w:szCs w:val="17"/>
          <w:color w:val="0000FF"/>
        </w:rPr>
        <w:t>77449</w:t>
      </w:r>
    </w:p>
    <w:p>
      <w:pPr>
        <w:spacing w:after="0" w:line="32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14"/>
        </w:trPr>
        <w:tc>
          <w:tcPr>
            <w:tcW w:w="3840" w:type="dxa"/>
            <w:vAlign w:val="bottom"/>
            <w:gridSpan w:val="4"/>
          </w:tcPr>
          <w:p>
            <w:pPr>
              <w:ind w:left="60"/>
              <w:spacing w:after="0" w:line="208"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Academy Sports &amp; Outdoors,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ASO</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2100" w:type="dxa"/>
            <w:vAlign w:val="bottom"/>
            <w:gridSpan w:val="3"/>
          </w:tcPr>
          <w:p>
            <w:pPr>
              <w:ind w:left="60"/>
              <w:spacing w:after="0"/>
              <w:rPr>
                <w:sz w:val="20"/>
                <w:szCs w:val="20"/>
                <w:color w:val="auto"/>
              </w:rPr>
            </w:pPr>
            <w:r>
              <w:rPr>
                <w:rFonts w:ascii="Arial" w:cs="Arial" w:eastAsia="Arial" w:hAnsi="Arial"/>
                <w:sz w:val="13"/>
                <w:szCs w:val="13"/>
                <w:color w:val="auto"/>
              </w:rPr>
              <w:t>(Check all applicable)</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6"/>
        </w:trPr>
        <w:tc>
          <w:tcPr>
            <w:tcW w:w="60" w:type="dxa"/>
            <w:vAlign w:val="bottom"/>
          </w:tcPr>
          <w:p>
            <w:pPr>
              <w:spacing w:after="0"/>
              <w:rPr>
                <w:sz w:val="12"/>
                <w:szCs w:val="12"/>
                <w:color w:val="auto"/>
              </w:rPr>
            </w:pPr>
          </w:p>
        </w:tc>
        <w:tc>
          <w:tcPr>
            <w:tcW w:w="140" w:type="dxa"/>
            <w:vAlign w:val="bottom"/>
            <w:tcBorders>
              <w:top w:val="single" w:sz="8" w:color="0000EE"/>
            </w:tcBorders>
          </w:tcPr>
          <w:p>
            <w:pPr>
              <w:spacing w:after="0"/>
              <w:rPr>
                <w:sz w:val="12"/>
                <w:szCs w:val="12"/>
                <w:color w:val="auto"/>
              </w:rPr>
            </w:pPr>
          </w:p>
        </w:tc>
        <w:tc>
          <w:tcPr>
            <w:tcW w:w="2720" w:type="dxa"/>
            <w:vAlign w:val="bottom"/>
            <w:tcBorders>
              <w:top w:val="single" w:sz="8" w:color="0000EE"/>
            </w:tcBorders>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20" w:type="dxa"/>
            <w:vAlign w:val="bottom"/>
          </w:tcPr>
          <w:p>
            <w:pPr>
              <w:ind w:left="100"/>
              <w:spacing w:after="0" w:line="146" w:lineRule="exact"/>
              <w:rPr>
                <w:sz w:val="20"/>
                <w:szCs w:val="20"/>
                <w:color w:val="auto"/>
              </w:rPr>
            </w:pPr>
            <w:r>
              <w:rPr>
                <w:rFonts w:ascii="Arial" w:cs="Arial" w:eastAsia="Arial" w:hAnsi="Arial"/>
                <w:sz w:val="13"/>
                <w:szCs w:val="13"/>
                <w:color w:val="auto"/>
              </w:rPr>
              <w:t>Director</w:t>
            </w:r>
          </w:p>
        </w:tc>
        <w:tc>
          <w:tcPr>
            <w:tcW w:w="1180" w:type="dxa"/>
            <w:vAlign w:val="bottom"/>
          </w:tcPr>
          <w:p>
            <w:pPr>
              <w:ind w:left="60"/>
              <w:spacing w:after="0" w:line="146"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6"/>
        </w:trPr>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27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80" w:type="dxa"/>
            <w:vAlign w:val="bottom"/>
          </w:tcPr>
          <w:p>
            <w:pPr>
              <w:spacing w:after="0"/>
              <w:rPr>
                <w:sz w:val="4"/>
                <w:szCs w:val="4"/>
                <w:color w:val="auto"/>
              </w:rPr>
            </w:pPr>
          </w:p>
        </w:tc>
        <w:tc>
          <w:tcPr>
            <w:tcW w:w="3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X</w:t>
            </w:r>
          </w:p>
        </w:tc>
        <w:tc>
          <w:tcPr>
            <w:tcW w:w="162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180" w:type="dxa"/>
            <w:vAlign w:val="bottom"/>
            <w:vMerge w:val="restart"/>
          </w:tcPr>
          <w:p>
            <w:pPr>
              <w:ind w:left="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8"/>
        </w:trPr>
        <w:tc>
          <w:tcPr>
            <w:tcW w:w="200" w:type="dxa"/>
            <w:vAlign w:val="bottom"/>
            <w:gridSpan w:val="2"/>
            <w:vMerge w:val="restart"/>
          </w:tcPr>
          <w:p>
            <w:pPr>
              <w:ind w:left="60"/>
              <w:spacing w:after="0"/>
              <w:rPr>
                <w:sz w:val="20"/>
                <w:szCs w:val="20"/>
                <w:color w:val="auto"/>
              </w:rPr>
            </w:pPr>
            <w:r>
              <w:rPr>
                <w:rFonts w:ascii="Arial" w:cs="Arial" w:eastAsia="Arial" w:hAnsi="Arial"/>
                <w:sz w:val="13"/>
                <w:szCs w:val="13"/>
                <w:color w:val="auto"/>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1620" w:type="dxa"/>
            <w:vAlign w:val="bottom"/>
            <w:vMerge w:val="continue"/>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2"/>
        </w:trPr>
        <w:tc>
          <w:tcPr>
            <w:tcW w:w="200" w:type="dxa"/>
            <w:vAlign w:val="bottom"/>
            <w:gridSpan w:val="2"/>
            <w:vMerge w:val="continue"/>
          </w:tcPr>
          <w:p>
            <w:pPr>
              <w:spacing w:after="0"/>
              <w:rPr>
                <w:sz w:val="10"/>
                <w:szCs w:val="10"/>
                <w:color w:val="auto"/>
              </w:rPr>
            </w:pPr>
          </w:p>
        </w:tc>
        <w:tc>
          <w:tcPr>
            <w:tcW w:w="364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620" w:type="dxa"/>
            <w:vAlign w:val="bottom"/>
          </w:tcPr>
          <w:p>
            <w:pPr>
              <w:ind w:left="100"/>
              <w:spacing w:after="0" w:line="123" w:lineRule="exact"/>
              <w:rPr>
                <w:sz w:val="20"/>
                <w:szCs w:val="20"/>
                <w:color w:val="auto"/>
              </w:rPr>
            </w:pPr>
            <w:r>
              <w:rPr>
                <w:rFonts w:ascii="Arial" w:cs="Arial" w:eastAsia="Arial" w:hAnsi="Arial"/>
                <w:sz w:val="13"/>
                <w:szCs w:val="13"/>
                <w:color w:val="auto"/>
              </w:rPr>
              <w:t>below)</w:t>
            </w:r>
          </w:p>
        </w:tc>
        <w:tc>
          <w:tcPr>
            <w:tcW w:w="1180" w:type="dxa"/>
            <w:vAlign w:val="bottom"/>
          </w:tcPr>
          <w:p>
            <w:pPr>
              <w:ind w:left="60"/>
              <w:spacing w:after="0" w:line="123"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9"/>
        </w:trPr>
        <w:tc>
          <w:tcPr>
            <w:tcW w:w="29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01/30/2024</w:t>
            </w: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20" w:type="dxa"/>
            <w:vAlign w:val="bottom"/>
            <w:vMerge w:val="restart"/>
          </w:tcPr>
          <w:p>
            <w:pPr>
              <w:ind w:left="720"/>
              <w:spacing w:after="0"/>
              <w:rPr>
                <w:sz w:val="20"/>
                <w:szCs w:val="20"/>
                <w:color w:val="auto"/>
              </w:rPr>
            </w:pPr>
            <w:r>
              <w:rPr>
                <w:rFonts w:ascii="Times New Roman" w:cs="Times New Roman" w:eastAsia="Times New Roman" w:hAnsi="Times New Roman"/>
                <w:sz w:val="17"/>
                <w:szCs w:val="17"/>
                <w:color w:val="0000FF"/>
              </w:rPr>
              <w:t>EVP &amp; CFO</w:t>
            </w: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3"/>
        </w:trPr>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2720" w:type="dxa"/>
            <w:vAlign w:val="bottom"/>
          </w:tcPr>
          <w:p>
            <w:pPr>
              <w:spacing w:after="0"/>
              <w:rPr>
                <w:sz w:val="6"/>
                <w:szCs w:val="6"/>
                <w:color w:val="auto"/>
              </w:rPr>
            </w:pPr>
          </w:p>
        </w:tc>
        <w:tc>
          <w:tcPr>
            <w:tcW w:w="920" w:type="dxa"/>
            <w:vAlign w:val="bottom"/>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620" w:type="dxa"/>
            <w:vAlign w:val="bottom"/>
            <w:vMerge w:val="continue"/>
          </w:tcPr>
          <w:p>
            <w:pPr>
              <w:spacing w:after="0"/>
              <w:rPr>
                <w:sz w:val="6"/>
                <w:szCs w:val="6"/>
                <w:color w:val="auto"/>
              </w:rPr>
            </w:pPr>
          </w:p>
        </w:tc>
        <w:tc>
          <w:tcPr>
            <w:tcW w:w="11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272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5"/>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6"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7" w:lineRule="exact"/>
        <w:rPr>
          <w:sz w:val="24"/>
          <w:szCs w:val="24"/>
          <w:color w:val="auto"/>
        </w:rPr>
      </w:pPr>
    </w:p>
    <w:p>
      <w:pPr>
        <w:ind w:left="60"/>
        <w:spacing w:after="0"/>
        <w:rPr>
          <w:sz w:val="20"/>
          <w:szCs w:val="20"/>
          <w:color w:val="auto"/>
        </w:rPr>
      </w:pPr>
      <w:r>
        <w:rPr>
          <w:rFonts w:ascii="Arial" w:cs="Arial" w:eastAsia="Arial" w:hAnsi="Arial"/>
          <w:sz w:val="21"/>
          <w:szCs w:val="21"/>
          <w:color w:val="auto"/>
        </w:rPr>
        <w:t>Rule 10b5-1(c) Transaction Indication</w:t>
      </w:r>
    </w:p>
    <w:p>
      <w:pPr>
        <w:spacing w:after="0" w:line="215" w:lineRule="exact"/>
        <w:rPr>
          <w:sz w:val="24"/>
          <w:szCs w:val="24"/>
          <w:color w:val="auto"/>
        </w:rPr>
      </w:pPr>
    </w:p>
    <w:p>
      <w:pPr>
        <w:ind w:left="320" w:right="580"/>
        <w:spacing w:after="0" w:line="25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3" w:lineRule="exact"/>
        <w:rPr>
          <w:sz w:val="24"/>
          <w:szCs w:val="24"/>
          <w:color w:val="auto"/>
        </w:rPr>
      </w:pPr>
    </w:p>
    <w:p>
      <w:pPr>
        <w:sectPr>
          <w:pgSz w:w="11900" w:h="16838" w:orient="portrait"/>
          <w:cols w:equalWidth="0" w:num="2">
            <w:col w:w="3360" w:space="480"/>
            <w:col w:w="7240"/>
          </w:cols>
          <w:pgMar w:left="460" w:top="216" w:right="359" w:bottom="327"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00" w:type="dxa"/>
            <w:vAlign w:val="bottom"/>
            <w:gridSpan w:val="2"/>
          </w:tcPr>
          <w:p>
            <w:pPr>
              <w:ind w:left="64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880" w:type="dxa"/>
            <w:vAlign w:val="bottom"/>
            <w:gridSpan w:val="3"/>
          </w:tcPr>
          <w:p>
            <w:pPr>
              <w:jc w:val="right"/>
              <w:ind w:right="93"/>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ind w:left="640"/>
              <w:spacing w:after="0" w:line="129"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9"/>
              </w:rPr>
              <w:t>Execution Date,</w:t>
            </w:r>
          </w:p>
        </w:tc>
        <w:tc>
          <w:tcPr>
            <w:tcW w:w="120" w:type="dxa"/>
            <w:vAlign w:val="bottom"/>
          </w:tcPr>
          <w:p>
            <w:pPr>
              <w:spacing w:after="0"/>
              <w:rPr>
                <w:sz w:val="11"/>
                <w:szCs w:val="11"/>
                <w:color w:val="auto"/>
              </w:rPr>
            </w:pPr>
          </w:p>
        </w:tc>
        <w:tc>
          <w:tcPr>
            <w:tcW w:w="2760" w:type="dxa"/>
            <w:vAlign w:val="bottom"/>
            <w:gridSpan w:val="5"/>
          </w:tcPr>
          <w:p>
            <w:pPr>
              <w:ind w:left="60"/>
              <w:spacing w:after="0" w:line="129" w:lineRule="exact"/>
              <w:rPr>
                <w:sz w:val="20"/>
                <w:szCs w:val="20"/>
                <w:color w:val="auto"/>
              </w:rPr>
            </w:pPr>
            <w:r>
              <w:rPr>
                <w:rFonts w:ascii="Arial" w:cs="Arial" w:eastAsia="Arial" w:hAnsi="Arial"/>
                <w:sz w:val="12"/>
                <w:szCs w:val="12"/>
                <w:b w:val="1"/>
                <w:bCs w:val="1"/>
                <w:color w:val="auto"/>
              </w:rPr>
              <w:t>Transaction  Disposed Of (D) (Instr. 3, 4 and 5)</w:t>
            </w:r>
          </w:p>
        </w:tc>
        <w:tc>
          <w:tcPr>
            <w:tcW w:w="11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700" w:type="dxa"/>
            <w:vAlign w:val="bottom"/>
            <w:gridSpan w:val="2"/>
          </w:tcPr>
          <w:p>
            <w:pPr>
              <w:jc w:val="center"/>
              <w:ind w:left="451"/>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2"/>
              </w:rPr>
              <w:t>Code (Instr.</w:t>
            </w: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76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(Month/Day/Year)  8)</w:t>
            </w: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74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8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w w:val="91"/>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jc w:val="right"/>
              <w:ind w:right="3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60"/>
              <w:spacing w:after="0" w:line="130" w:lineRule="exact"/>
              <w:rPr>
                <w:sz w:val="20"/>
                <w:szCs w:val="20"/>
                <w:color w:val="auto"/>
              </w:rPr>
            </w:pPr>
            <w:r>
              <w:rPr>
                <w:rFonts w:ascii="Arial" w:cs="Arial" w:eastAsia="Arial" w:hAnsi="Arial"/>
                <w:sz w:val="12"/>
                <w:szCs w:val="12"/>
                <w:b w:val="1"/>
                <w:bCs w:val="1"/>
                <w:color w:val="auto"/>
              </w:rPr>
              <w:t>(A) or</w:t>
            </w:r>
          </w:p>
        </w:tc>
        <w:tc>
          <w:tcPr>
            <w:tcW w:w="520" w:type="dxa"/>
            <w:vAlign w:val="bottom"/>
            <w:vMerge w:val="restart"/>
          </w:tcPr>
          <w:p>
            <w:pPr>
              <w:jc w:val="right"/>
              <w:ind w:right="93"/>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8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52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74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1700" w:type="dxa"/>
            <w:vAlign w:val="bottom"/>
            <w:tcBorders>
              <w:bottom w:val="single" w:sz="8" w:color="2C2C2C"/>
            </w:tcBorders>
            <w:gridSpan w:val="2"/>
          </w:tcPr>
          <w:p>
            <w:pPr>
              <w:jc w:val="center"/>
              <w:ind w:left="451"/>
              <w:spacing w:after="0"/>
              <w:rPr>
                <w:sz w:val="20"/>
                <w:szCs w:val="20"/>
                <w:color w:val="auto"/>
              </w:rPr>
            </w:pPr>
            <w:r>
              <w:rPr>
                <w:rFonts w:ascii="Times New Roman" w:cs="Times New Roman" w:eastAsia="Times New Roman" w:hAnsi="Times New Roman"/>
                <w:sz w:val="17"/>
                <w:szCs w:val="17"/>
                <w:color w:val="0000FF"/>
              </w:rPr>
              <w:t>01/30/2024</w:t>
            </w:r>
          </w:p>
        </w:tc>
        <w:tc>
          <w:tcPr>
            <w:tcW w:w="2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680" w:type="dxa"/>
            <w:vAlign w:val="bottom"/>
            <w:tcBorders>
              <w:bottom w:val="single" w:sz="8" w:color="2C2C2C"/>
            </w:tcBorders>
          </w:tcPr>
          <w:p>
            <w:pPr>
              <w:jc w:val="right"/>
              <w:ind w:right="10"/>
              <w:spacing w:after="0"/>
              <w:rPr>
                <w:sz w:val="20"/>
                <w:szCs w:val="20"/>
                <w:color w:val="auto"/>
              </w:rPr>
            </w:pPr>
            <w:r>
              <w:rPr>
                <w:rFonts w:ascii="Times New Roman" w:cs="Times New Roman" w:eastAsia="Times New Roman" w:hAnsi="Times New Roman"/>
                <w:sz w:val="17"/>
                <w:szCs w:val="17"/>
                <w:color w:val="0000FF"/>
              </w:rPr>
              <w:t>497</w:t>
            </w:r>
          </w:p>
        </w:tc>
        <w:tc>
          <w:tcPr>
            <w:tcW w:w="68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jc w:val="center"/>
              <w:ind w:left="133"/>
              <w:spacing w:after="0"/>
              <w:rPr>
                <w:sz w:val="20"/>
                <w:szCs w:val="20"/>
                <w:color w:val="auto"/>
              </w:rPr>
            </w:pPr>
            <w:r>
              <w:rPr>
                <w:rFonts w:ascii="Times New Roman" w:cs="Times New Roman" w:eastAsia="Times New Roman" w:hAnsi="Times New Roman"/>
                <w:sz w:val="11"/>
                <w:szCs w:val="11"/>
                <w:color w:val="008000"/>
                <w:w w:val="93"/>
              </w:rPr>
              <w:t>(1)</w:t>
            </w:r>
          </w:p>
        </w:tc>
        <w:tc>
          <w:tcPr>
            <w:tcW w:w="18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5"/>
              </w:rPr>
              <w:t>6,780</w:t>
            </w:r>
            <w:r>
              <w:rPr>
                <w:rFonts w:ascii="Times New Roman" w:cs="Times New Roman" w:eastAsia="Times New Roman" w:hAnsi="Times New Roman"/>
                <w:sz w:val="21"/>
                <w:szCs w:val="21"/>
                <w:color w:val="008000"/>
                <w:w w:val="95"/>
                <w:vertAlign w:val="superscript"/>
              </w:rPr>
              <w:t>(2)</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00" w:type="dxa"/>
            <w:vAlign w:val="bottom"/>
          </w:tcPr>
          <w:p>
            <w:pPr>
              <w:spacing w:after="0"/>
              <w:rPr>
                <w:sz w:val="22"/>
                <w:szCs w:val="22"/>
                <w:color w:val="auto"/>
              </w:rPr>
            </w:pPr>
          </w:p>
        </w:tc>
        <w:tc>
          <w:tcPr>
            <w:tcW w:w="1700" w:type="dxa"/>
            <w:vAlign w:val="bottom"/>
            <w:gridSpan w:val="2"/>
          </w:tcPr>
          <w:p>
            <w:pPr>
              <w:jc w:val="center"/>
              <w:ind w:left="451"/>
              <w:spacing w:after="0"/>
              <w:rPr>
                <w:sz w:val="20"/>
                <w:szCs w:val="20"/>
                <w:color w:val="auto"/>
              </w:rPr>
            </w:pPr>
            <w:r>
              <w:rPr>
                <w:rFonts w:ascii="Times New Roman" w:cs="Times New Roman" w:eastAsia="Times New Roman" w:hAnsi="Times New Roman"/>
                <w:sz w:val="17"/>
                <w:szCs w:val="17"/>
                <w:color w:val="0000FF"/>
              </w:rPr>
              <w:t>01/30/2024</w:t>
            </w: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680" w:type="dxa"/>
            <w:vAlign w:val="bottom"/>
          </w:tcPr>
          <w:p>
            <w:pPr>
              <w:jc w:val="right"/>
              <w:ind w:right="10"/>
              <w:spacing w:after="0"/>
              <w:rPr>
                <w:sz w:val="20"/>
                <w:szCs w:val="20"/>
                <w:color w:val="auto"/>
              </w:rPr>
            </w:pPr>
            <w:r>
              <w:rPr>
                <w:rFonts w:ascii="Times New Roman" w:cs="Times New Roman" w:eastAsia="Times New Roman" w:hAnsi="Times New Roman"/>
                <w:sz w:val="17"/>
                <w:szCs w:val="17"/>
                <w:color w:val="0000FF"/>
              </w:rPr>
              <w:t>148</w:t>
            </w:r>
          </w:p>
        </w:tc>
        <w:tc>
          <w:tcPr>
            <w:tcW w:w="68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65.51</w:t>
            </w: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w w:val="99"/>
              </w:rPr>
              <w:t>6,632</w:t>
            </w:r>
          </w:p>
        </w:tc>
        <w:tc>
          <w:tcPr>
            <w:tcW w:w="28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00" w:type="dxa"/>
            <w:vAlign w:val="bottom"/>
          </w:tcPr>
          <w:p>
            <w:pPr>
              <w:spacing w:after="0"/>
              <w:rPr>
                <w:sz w:val="22"/>
                <w:szCs w:val="22"/>
                <w:color w:val="auto"/>
              </w:rPr>
            </w:pPr>
          </w:p>
        </w:tc>
        <w:tc>
          <w:tcPr>
            <w:tcW w:w="1700" w:type="dxa"/>
            <w:vAlign w:val="bottom"/>
            <w:gridSpan w:val="2"/>
          </w:tcPr>
          <w:p>
            <w:pPr>
              <w:jc w:val="center"/>
              <w:ind w:left="451"/>
              <w:spacing w:after="0"/>
              <w:rPr>
                <w:sz w:val="20"/>
                <w:szCs w:val="20"/>
                <w:color w:val="auto"/>
              </w:rPr>
            </w:pPr>
            <w:r>
              <w:rPr>
                <w:rFonts w:ascii="Times New Roman" w:cs="Times New Roman" w:eastAsia="Times New Roman" w:hAnsi="Times New Roman"/>
                <w:sz w:val="17"/>
                <w:szCs w:val="17"/>
                <w:color w:val="0000FF"/>
              </w:rPr>
              <w:t>01/31/2024</w:t>
            </w: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680" w:type="dxa"/>
            <w:vAlign w:val="bottom"/>
          </w:tcPr>
          <w:p>
            <w:pPr>
              <w:jc w:val="right"/>
              <w:ind w:right="10"/>
              <w:spacing w:after="0"/>
              <w:rPr>
                <w:sz w:val="20"/>
                <w:szCs w:val="20"/>
                <w:color w:val="auto"/>
              </w:rPr>
            </w:pPr>
            <w:r>
              <w:rPr>
                <w:rFonts w:ascii="Times New Roman" w:cs="Times New Roman" w:eastAsia="Times New Roman" w:hAnsi="Times New Roman"/>
                <w:sz w:val="17"/>
                <w:szCs w:val="17"/>
                <w:color w:val="0000FF"/>
              </w:rPr>
              <w:t>611</w:t>
            </w:r>
          </w:p>
        </w:tc>
        <w:tc>
          <w:tcPr>
            <w:tcW w:w="68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jc w:val="center"/>
              <w:ind w:left="133"/>
              <w:spacing w:after="0"/>
              <w:rPr>
                <w:sz w:val="20"/>
                <w:szCs w:val="20"/>
                <w:color w:val="auto"/>
              </w:rPr>
            </w:pPr>
            <w:r>
              <w:rPr>
                <w:rFonts w:ascii="Times New Roman" w:cs="Times New Roman" w:eastAsia="Times New Roman" w:hAnsi="Times New Roman"/>
                <w:sz w:val="11"/>
                <w:szCs w:val="11"/>
                <w:color w:val="008000"/>
                <w:w w:val="93"/>
              </w:rPr>
              <w:t>(1)</w:t>
            </w:r>
          </w:p>
        </w:tc>
        <w:tc>
          <w:tcPr>
            <w:tcW w:w="180" w:type="dxa"/>
            <w:vAlign w:val="bottom"/>
          </w:tcPr>
          <w:p>
            <w:pPr>
              <w:spacing w:after="0"/>
              <w:rPr>
                <w:sz w:val="22"/>
                <w:szCs w:val="22"/>
                <w:color w:val="auto"/>
              </w:rPr>
            </w:pP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w w:val="99"/>
              </w:rPr>
              <w:t>7,243</w:t>
            </w:r>
          </w:p>
        </w:tc>
        <w:tc>
          <w:tcPr>
            <w:tcW w:w="28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480" w:type="dxa"/>
            <w:vAlign w:val="bottom"/>
            <w:tcBorders>
              <w:bottom w:val="single" w:sz="8" w:color="2C2C2C"/>
            </w:tcBorders>
            <w:gridSpan w:val="2"/>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700" w:type="dxa"/>
            <w:vAlign w:val="bottom"/>
            <w:tcBorders>
              <w:bottom w:val="single" w:sz="8" w:color="2C2C2C"/>
            </w:tcBorders>
            <w:gridSpan w:val="2"/>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gridSpan w:val="2"/>
          </w:tcPr>
          <w:p>
            <w:pPr>
              <w:spacing w:after="0"/>
              <w:rPr>
                <w:sz w:val="5"/>
                <w:szCs w:val="5"/>
                <w:color w:val="auto"/>
              </w:rPr>
            </w:pPr>
          </w:p>
        </w:tc>
        <w:tc>
          <w:tcPr>
            <w:tcW w:w="118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00" w:type="dxa"/>
            <w:vAlign w:val="bottom"/>
          </w:tcPr>
          <w:p>
            <w:pPr>
              <w:spacing w:after="0"/>
              <w:rPr>
                <w:sz w:val="22"/>
                <w:szCs w:val="22"/>
                <w:color w:val="auto"/>
              </w:rPr>
            </w:pPr>
          </w:p>
        </w:tc>
        <w:tc>
          <w:tcPr>
            <w:tcW w:w="1700" w:type="dxa"/>
            <w:vAlign w:val="bottom"/>
            <w:gridSpan w:val="2"/>
          </w:tcPr>
          <w:p>
            <w:pPr>
              <w:jc w:val="center"/>
              <w:ind w:left="451"/>
              <w:spacing w:after="0"/>
              <w:rPr>
                <w:sz w:val="20"/>
                <w:szCs w:val="20"/>
                <w:color w:val="auto"/>
              </w:rPr>
            </w:pPr>
            <w:r>
              <w:rPr>
                <w:rFonts w:ascii="Times New Roman" w:cs="Times New Roman" w:eastAsia="Times New Roman" w:hAnsi="Times New Roman"/>
                <w:sz w:val="17"/>
                <w:szCs w:val="17"/>
                <w:color w:val="0000FF"/>
              </w:rPr>
              <w:t>01/31/2024</w:t>
            </w: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680" w:type="dxa"/>
            <w:vAlign w:val="bottom"/>
          </w:tcPr>
          <w:p>
            <w:pPr>
              <w:jc w:val="right"/>
              <w:ind w:right="10"/>
              <w:spacing w:after="0"/>
              <w:rPr>
                <w:sz w:val="20"/>
                <w:szCs w:val="20"/>
                <w:color w:val="auto"/>
              </w:rPr>
            </w:pPr>
            <w:r>
              <w:rPr>
                <w:rFonts w:ascii="Times New Roman" w:cs="Times New Roman" w:eastAsia="Times New Roman" w:hAnsi="Times New Roman"/>
                <w:sz w:val="17"/>
                <w:szCs w:val="17"/>
                <w:color w:val="0000FF"/>
              </w:rPr>
              <w:t>182</w:t>
            </w:r>
          </w:p>
        </w:tc>
        <w:tc>
          <w:tcPr>
            <w:tcW w:w="68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gridSpan w:val="2"/>
          </w:tcPr>
          <w:p>
            <w:pPr>
              <w:jc w:val="center"/>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64.955</w:t>
            </w: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w w:val="99"/>
              </w:rPr>
              <w:t>7,061</w:t>
            </w:r>
          </w:p>
        </w:tc>
        <w:tc>
          <w:tcPr>
            <w:tcW w:w="28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6"/>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3860" w:type="dxa"/>
            <w:vAlign w:val="bottom"/>
            <w:tcBorders>
              <w:bottom w:val="single" w:sz="8" w:color="2C2C2C"/>
            </w:tcBorders>
            <w:gridSpan w:val="6"/>
          </w:tcPr>
          <w:p>
            <w:pPr>
              <w:spacing w:after="0"/>
              <w:rPr>
                <w:sz w:val="8"/>
                <w:szCs w:val="8"/>
                <w:color w:val="auto"/>
              </w:rPr>
            </w:pPr>
          </w:p>
        </w:tc>
        <w:tc>
          <w:tcPr>
            <w:tcW w:w="3340" w:type="dxa"/>
            <w:vAlign w:val="bottom"/>
            <w:tcBorders>
              <w:bottom w:val="single" w:sz="8" w:color="2C2C2C"/>
            </w:tcBorders>
            <w:gridSpan w:val="6"/>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2"/>
          </w:tcPr>
          <w:p>
            <w:pPr>
              <w:jc w:val="center"/>
              <w:ind w:left="815"/>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340" w:type="dxa"/>
            <w:vAlign w:val="bottom"/>
            <w:gridSpan w:val="9"/>
          </w:tcPr>
          <w:p>
            <w:pPr>
              <w:jc w:val="center"/>
              <w:ind w:left="491"/>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jc w:val="right"/>
              <w:ind w:right="30"/>
              <w:spacing w:after="0" w:line="130" w:lineRule="exact"/>
              <w:rPr>
                <w:sz w:val="20"/>
                <w:szCs w:val="20"/>
                <w:color w:val="auto"/>
              </w:rPr>
            </w:pPr>
            <w:r>
              <w:rPr>
                <w:rFonts w:ascii="Arial" w:cs="Arial" w:eastAsia="Arial" w:hAnsi="Arial"/>
                <w:sz w:val="12"/>
                <w:szCs w:val="12"/>
                <w:b w:val="1"/>
                <w:bCs w:val="1"/>
                <w:color w:val="auto"/>
                <w:w w:val="95"/>
              </w:rPr>
              <w:t>Expiration</w:t>
            </w: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jc w:val="right"/>
              <w:ind w:right="350"/>
              <w:spacing w:after="0"/>
              <w:rPr>
                <w:sz w:val="20"/>
                <w:szCs w:val="20"/>
                <w:color w:val="auto"/>
              </w:rPr>
            </w:pPr>
            <w:r>
              <w:rPr>
                <w:rFonts w:ascii="Arial" w:cs="Arial" w:eastAsia="Arial" w:hAnsi="Arial"/>
                <w:sz w:val="12"/>
                <w:szCs w:val="12"/>
                <w:b w:val="1"/>
                <w:bCs w:val="1"/>
                <w:color w:val="auto"/>
                <w:w w:val="92"/>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right"/>
              <w:ind w:right="93"/>
              <w:spacing w:after="0"/>
              <w:rPr>
                <w:sz w:val="20"/>
                <w:szCs w:val="20"/>
                <w:color w:val="auto"/>
              </w:rPr>
            </w:pPr>
            <w:r>
              <w:rPr>
                <w:rFonts w:ascii="Times New Roman" w:cs="Times New Roman" w:eastAsia="Times New Roman" w:hAnsi="Times New Roman"/>
                <w:sz w:val="17"/>
                <w:szCs w:val="17"/>
                <w:color w:val="0000FF"/>
              </w:rPr>
              <w:t>497</w:t>
            </w: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100" w:type="dxa"/>
            <w:vAlign w:val="bottom"/>
            <w:vMerge w:val="restart"/>
          </w:tcPr>
          <w:p>
            <w:pPr>
              <w:jc w:val="right"/>
              <w:ind w:right="195"/>
              <w:spacing w:after="0" w:line="143" w:lineRule="exact"/>
              <w:rPr>
                <w:sz w:val="20"/>
                <w:szCs w:val="20"/>
                <w:color w:val="auto"/>
              </w:rPr>
            </w:pPr>
            <w:r>
              <w:rPr>
                <w:rFonts w:ascii="Times New Roman" w:cs="Times New Roman" w:eastAsia="Times New Roman" w:hAnsi="Times New Roman"/>
                <w:sz w:val="13"/>
                <w:szCs w:val="13"/>
                <w:color w:val="0000FF"/>
              </w:rPr>
              <w:t>01/30/2024</w:t>
            </w:r>
          </w:p>
        </w:tc>
        <w:tc>
          <w:tcPr>
            <w:tcW w:w="1080" w:type="dxa"/>
            <w:vAlign w:val="bottom"/>
          </w:tcPr>
          <w:p>
            <w:pPr>
              <w:spacing w:after="0"/>
              <w:rPr>
                <w:sz w:val="6"/>
                <w:szCs w:val="6"/>
                <w:color w:val="auto"/>
              </w:rPr>
            </w:pPr>
          </w:p>
        </w:tc>
        <w:tc>
          <w:tcPr>
            <w:tcW w:w="620" w:type="dxa"/>
            <w:vAlign w:val="bottom"/>
            <w:vMerge w:val="restart"/>
          </w:tcPr>
          <w:p>
            <w:pPr>
              <w:ind w:left="16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200" w:type="dxa"/>
            <w:vAlign w:val="bottom"/>
          </w:tcPr>
          <w:p>
            <w:pPr>
              <w:spacing w:after="0"/>
              <w:rPr>
                <w:sz w:val="6"/>
                <w:szCs w:val="6"/>
                <w:color w:val="auto"/>
              </w:rPr>
            </w:pPr>
          </w:p>
        </w:tc>
        <w:tc>
          <w:tcPr>
            <w:tcW w:w="740" w:type="dxa"/>
            <w:vAlign w:val="bottom"/>
            <w:vMerge w:val="restart"/>
          </w:tcPr>
          <w:p>
            <w:pPr>
              <w:ind w:left="440"/>
              <w:spacing w:after="0" w:line="143" w:lineRule="exact"/>
              <w:rPr>
                <w:sz w:val="20"/>
                <w:szCs w:val="20"/>
                <w:color w:val="auto"/>
              </w:rPr>
            </w:pPr>
            <w:r>
              <w:rPr>
                <w:rFonts w:ascii="Times New Roman" w:cs="Times New Roman" w:eastAsia="Times New Roman" w:hAnsi="Times New Roman"/>
                <w:sz w:val="13"/>
                <w:szCs w:val="13"/>
                <w:color w:val="0000FF"/>
              </w:rPr>
              <w:t>497</w:t>
            </w:r>
          </w:p>
        </w:tc>
        <w:tc>
          <w:tcPr>
            <w:tcW w:w="82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(4)</w:t>
            </w:r>
          </w:p>
        </w:tc>
        <w:tc>
          <w:tcPr>
            <w:tcW w:w="680" w:type="dxa"/>
            <w:vAlign w:val="bottom"/>
            <w:vMerge w:val="restart"/>
          </w:tcPr>
          <w:p>
            <w:pPr>
              <w:jc w:val="right"/>
              <w:ind w:right="10"/>
              <w:spacing w:after="0" w:line="143" w:lineRule="exact"/>
              <w:rPr>
                <w:sz w:val="20"/>
                <w:szCs w:val="20"/>
                <w:color w:val="auto"/>
              </w:rPr>
            </w:pPr>
            <w:r>
              <w:rPr>
                <w:rFonts w:ascii="Times New Roman" w:cs="Times New Roman" w:eastAsia="Times New Roman" w:hAnsi="Times New Roman"/>
                <w:sz w:val="13"/>
                <w:szCs w:val="13"/>
                <w:color w:val="0000FF"/>
                <w:w w:val="97"/>
              </w:rPr>
              <w:t>03/30/2032</w:t>
            </w:r>
          </w:p>
        </w:tc>
        <w:tc>
          <w:tcPr>
            <w:tcW w:w="68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vMerge w:val="restart"/>
          </w:tcPr>
          <w:p>
            <w:pPr>
              <w:ind w:left="100"/>
              <w:spacing w:after="0" w:line="143"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600" w:type="dxa"/>
            <w:vAlign w:val="bottom"/>
            <w:vMerge w:val="restart"/>
          </w:tcPr>
          <w:p>
            <w:pPr>
              <w:jc w:val="right"/>
              <w:spacing w:after="0" w:line="143" w:lineRule="exact"/>
              <w:rPr>
                <w:sz w:val="20"/>
                <w:szCs w:val="20"/>
                <w:color w:val="auto"/>
              </w:rPr>
            </w:pPr>
            <w:r>
              <w:rPr>
                <w:rFonts w:ascii="Times New Roman" w:cs="Times New Roman" w:eastAsia="Times New Roman" w:hAnsi="Times New Roman"/>
                <w:sz w:val="13"/>
                <w:szCs w:val="13"/>
                <w:color w:val="0000FF"/>
              </w:rPr>
              <w:t>1,131</w:t>
            </w:r>
          </w:p>
        </w:tc>
        <w:tc>
          <w:tcPr>
            <w:tcW w:w="280" w:type="dxa"/>
            <w:vAlign w:val="bottom"/>
          </w:tcPr>
          <w:p>
            <w:pPr>
              <w:spacing w:after="0"/>
              <w:rPr>
                <w:sz w:val="6"/>
                <w:szCs w:val="6"/>
                <w:color w:val="auto"/>
              </w:rPr>
            </w:pPr>
          </w:p>
        </w:tc>
        <w:tc>
          <w:tcPr>
            <w:tcW w:w="68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1100" w:type="dxa"/>
            <w:vAlign w:val="bottom"/>
            <w:vMerge w:val="continue"/>
          </w:tcPr>
          <w:p>
            <w:pPr>
              <w:spacing w:after="0"/>
              <w:rPr>
                <w:sz w:val="5"/>
                <w:szCs w:val="5"/>
                <w:color w:val="auto"/>
              </w:rPr>
            </w:pPr>
          </w:p>
        </w:tc>
        <w:tc>
          <w:tcPr>
            <w:tcW w:w="108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700" w:type="dxa"/>
            <w:vAlign w:val="bottom"/>
            <w:vMerge w:val="restart"/>
          </w:tcPr>
          <w:p>
            <w:pPr>
              <w:ind w:left="60"/>
              <w:spacing w:after="0" w:line="234" w:lineRule="exact"/>
              <w:rPr>
                <w:sz w:val="20"/>
                <w:szCs w:val="20"/>
                <w:color w:val="auto"/>
              </w:rPr>
            </w:pPr>
            <w:r>
              <w:rPr>
                <w:rFonts w:ascii="Times New Roman" w:cs="Times New Roman" w:eastAsia="Times New Roman" w:hAnsi="Times New Roman"/>
                <w:sz w:val="13"/>
                <w:szCs w:val="13"/>
                <w:color w:val="0000FF"/>
              </w:rPr>
              <w:t>Units</w:t>
            </w:r>
            <w:r>
              <w:rPr>
                <w:rFonts w:ascii="Times New Roman" w:cs="Times New Roman" w:eastAsia="Times New Roman" w:hAnsi="Times New Roman"/>
                <w:sz w:val="21"/>
                <w:szCs w:val="21"/>
                <w:color w:val="008000"/>
                <w:vertAlign w:val="superscript"/>
              </w:rPr>
              <w:t>(3)</w:t>
            </w:r>
          </w:p>
        </w:tc>
        <w:tc>
          <w:tcPr>
            <w:tcW w:w="7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68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right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700" w:type="dxa"/>
            <w:vAlign w:val="bottom"/>
            <w:tcBorders>
              <w:bottom w:val="single" w:sz="8" w:color="2C2C2C"/>
            </w:tcBorders>
            <w:vMerge w:val="continue"/>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1100" w:type="dxa"/>
            <w:vAlign w:val="bottom"/>
            <w:tcBorders>
              <w:bottom w:val="single" w:sz="8" w:color="2C2C2C"/>
            </w:tcBorders>
          </w:tcPr>
          <w:p>
            <w:pPr>
              <w:spacing w:after="0"/>
              <w:rPr>
                <w:sz w:val="11"/>
                <w:szCs w:val="11"/>
                <w:color w:val="auto"/>
              </w:rPr>
            </w:pPr>
          </w:p>
        </w:tc>
        <w:tc>
          <w:tcPr>
            <w:tcW w:w="108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right"/>
              <w:ind w:right="93"/>
              <w:spacing w:after="0"/>
              <w:rPr>
                <w:sz w:val="20"/>
                <w:szCs w:val="20"/>
                <w:color w:val="auto"/>
              </w:rPr>
            </w:pPr>
            <w:r>
              <w:rPr>
                <w:rFonts w:ascii="Times New Roman" w:cs="Times New Roman" w:eastAsia="Times New Roman" w:hAnsi="Times New Roman"/>
                <w:sz w:val="17"/>
                <w:szCs w:val="17"/>
                <w:color w:val="0000FF"/>
              </w:rPr>
              <w:t>611</w:t>
            </w: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100" w:type="dxa"/>
            <w:vAlign w:val="bottom"/>
            <w:vMerge w:val="restart"/>
          </w:tcPr>
          <w:p>
            <w:pPr>
              <w:jc w:val="right"/>
              <w:ind w:right="195"/>
              <w:spacing w:after="0" w:line="143" w:lineRule="exact"/>
              <w:rPr>
                <w:sz w:val="20"/>
                <w:szCs w:val="20"/>
                <w:color w:val="auto"/>
              </w:rPr>
            </w:pPr>
            <w:r>
              <w:rPr>
                <w:rFonts w:ascii="Times New Roman" w:cs="Times New Roman" w:eastAsia="Times New Roman" w:hAnsi="Times New Roman"/>
                <w:sz w:val="13"/>
                <w:szCs w:val="13"/>
                <w:color w:val="0000FF"/>
              </w:rPr>
              <w:t>01/31/2024</w:t>
            </w:r>
          </w:p>
        </w:tc>
        <w:tc>
          <w:tcPr>
            <w:tcW w:w="1080" w:type="dxa"/>
            <w:vAlign w:val="bottom"/>
          </w:tcPr>
          <w:p>
            <w:pPr>
              <w:spacing w:after="0"/>
              <w:rPr>
                <w:sz w:val="6"/>
                <w:szCs w:val="6"/>
                <w:color w:val="auto"/>
              </w:rPr>
            </w:pPr>
          </w:p>
        </w:tc>
        <w:tc>
          <w:tcPr>
            <w:tcW w:w="620" w:type="dxa"/>
            <w:vAlign w:val="bottom"/>
            <w:vMerge w:val="restart"/>
          </w:tcPr>
          <w:p>
            <w:pPr>
              <w:ind w:left="16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200" w:type="dxa"/>
            <w:vAlign w:val="bottom"/>
          </w:tcPr>
          <w:p>
            <w:pPr>
              <w:spacing w:after="0"/>
              <w:rPr>
                <w:sz w:val="6"/>
                <w:szCs w:val="6"/>
                <w:color w:val="auto"/>
              </w:rPr>
            </w:pPr>
          </w:p>
        </w:tc>
        <w:tc>
          <w:tcPr>
            <w:tcW w:w="740" w:type="dxa"/>
            <w:vAlign w:val="bottom"/>
            <w:vMerge w:val="restart"/>
          </w:tcPr>
          <w:p>
            <w:pPr>
              <w:ind w:left="440"/>
              <w:spacing w:after="0" w:line="143" w:lineRule="exact"/>
              <w:rPr>
                <w:sz w:val="20"/>
                <w:szCs w:val="20"/>
                <w:color w:val="auto"/>
              </w:rPr>
            </w:pPr>
            <w:r>
              <w:rPr>
                <w:rFonts w:ascii="Times New Roman" w:cs="Times New Roman" w:eastAsia="Times New Roman" w:hAnsi="Times New Roman"/>
                <w:sz w:val="13"/>
                <w:szCs w:val="13"/>
                <w:color w:val="0000FF"/>
              </w:rPr>
              <w:t>611</w:t>
            </w:r>
          </w:p>
        </w:tc>
        <w:tc>
          <w:tcPr>
            <w:tcW w:w="82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(5)</w:t>
            </w:r>
          </w:p>
        </w:tc>
        <w:tc>
          <w:tcPr>
            <w:tcW w:w="680" w:type="dxa"/>
            <w:vAlign w:val="bottom"/>
            <w:vMerge w:val="restart"/>
          </w:tcPr>
          <w:p>
            <w:pPr>
              <w:jc w:val="right"/>
              <w:ind w:right="10"/>
              <w:spacing w:after="0" w:line="143" w:lineRule="exact"/>
              <w:rPr>
                <w:sz w:val="20"/>
                <w:szCs w:val="20"/>
                <w:color w:val="auto"/>
              </w:rPr>
            </w:pPr>
            <w:r>
              <w:rPr>
                <w:rFonts w:ascii="Times New Roman" w:cs="Times New Roman" w:eastAsia="Times New Roman" w:hAnsi="Times New Roman"/>
                <w:sz w:val="13"/>
                <w:szCs w:val="13"/>
                <w:color w:val="0000FF"/>
                <w:w w:val="97"/>
              </w:rPr>
              <w:t>03/31/2031</w:t>
            </w:r>
          </w:p>
        </w:tc>
        <w:tc>
          <w:tcPr>
            <w:tcW w:w="68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vMerge w:val="restart"/>
          </w:tcPr>
          <w:p>
            <w:pPr>
              <w:ind w:left="100"/>
              <w:spacing w:after="0" w:line="143"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600" w:type="dxa"/>
            <w:vAlign w:val="bottom"/>
            <w:vMerge w:val="restart"/>
          </w:tcPr>
          <w:p>
            <w:pPr>
              <w:jc w:val="right"/>
              <w:ind w:right="20"/>
              <w:spacing w:after="0" w:line="143" w:lineRule="exact"/>
              <w:rPr>
                <w:sz w:val="20"/>
                <w:szCs w:val="20"/>
                <w:color w:val="auto"/>
              </w:rPr>
            </w:pPr>
            <w:r>
              <w:rPr>
                <w:rFonts w:ascii="Times New Roman" w:cs="Times New Roman" w:eastAsia="Times New Roman" w:hAnsi="Times New Roman"/>
                <w:sz w:val="13"/>
                <w:szCs w:val="13"/>
                <w:color w:val="0000FF"/>
              </w:rPr>
              <w:t>612</w:t>
            </w:r>
          </w:p>
        </w:tc>
        <w:tc>
          <w:tcPr>
            <w:tcW w:w="280" w:type="dxa"/>
            <w:vAlign w:val="bottom"/>
          </w:tcPr>
          <w:p>
            <w:pPr>
              <w:spacing w:after="0"/>
              <w:rPr>
                <w:sz w:val="6"/>
                <w:szCs w:val="6"/>
                <w:color w:val="auto"/>
              </w:rPr>
            </w:pPr>
          </w:p>
        </w:tc>
        <w:tc>
          <w:tcPr>
            <w:tcW w:w="68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1100" w:type="dxa"/>
            <w:vAlign w:val="bottom"/>
            <w:vMerge w:val="continue"/>
          </w:tcPr>
          <w:p>
            <w:pPr>
              <w:spacing w:after="0"/>
              <w:rPr>
                <w:sz w:val="5"/>
                <w:szCs w:val="5"/>
                <w:color w:val="auto"/>
              </w:rPr>
            </w:pPr>
          </w:p>
        </w:tc>
        <w:tc>
          <w:tcPr>
            <w:tcW w:w="108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700" w:type="dxa"/>
            <w:vAlign w:val="bottom"/>
            <w:vMerge w:val="restart"/>
          </w:tcPr>
          <w:p>
            <w:pPr>
              <w:ind w:left="60"/>
              <w:spacing w:after="0" w:line="234" w:lineRule="exact"/>
              <w:rPr>
                <w:sz w:val="20"/>
                <w:szCs w:val="20"/>
                <w:color w:val="auto"/>
              </w:rPr>
            </w:pPr>
            <w:r>
              <w:rPr>
                <w:rFonts w:ascii="Times New Roman" w:cs="Times New Roman" w:eastAsia="Times New Roman" w:hAnsi="Times New Roman"/>
                <w:sz w:val="13"/>
                <w:szCs w:val="13"/>
                <w:color w:val="0000FF"/>
              </w:rPr>
              <w:t>Units</w:t>
            </w:r>
            <w:r>
              <w:rPr>
                <w:rFonts w:ascii="Times New Roman" w:cs="Times New Roman" w:eastAsia="Times New Roman" w:hAnsi="Times New Roman"/>
                <w:sz w:val="21"/>
                <w:szCs w:val="21"/>
                <w:color w:val="008000"/>
                <w:vertAlign w:val="superscript"/>
              </w:rPr>
              <w:t>(3)</w:t>
            </w:r>
          </w:p>
        </w:tc>
        <w:tc>
          <w:tcPr>
            <w:tcW w:w="7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68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right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37"/>
        </w:trPr>
        <w:tc>
          <w:tcPr>
            <w:tcW w:w="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vMerge w:val="continue"/>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1100" w:type="dxa"/>
            <w:vAlign w:val="bottom"/>
            <w:tcBorders>
              <w:bottom w:val="single" w:sz="8" w:color="2C2C2C"/>
            </w:tcBorders>
          </w:tcPr>
          <w:p>
            <w:pPr>
              <w:spacing w:after="0"/>
              <w:rPr>
                <w:sz w:val="11"/>
                <w:szCs w:val="11"/>
                <w:color w:val="auto"/>
              </w:rPr>
            </w:pPr>
          </w:p>
        </w:tc>
        <w:tc>
          <w:tcPr>
            <w:tcW w:w="108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-2499995</wp:posOffset>
            </wp:positionV>
            <wp:extent cx="29210" cy="25050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50507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4"/>
          <w:szCs w:val="24"/>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convert into common stock on a one-for-one basis.</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shares of Common Stock acquired under the Issuer's employee stock purchase plan.</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Granted under the Company's 2020 Omnibus Incentive Plan (the "Plan").</w:t>
      </w:r>
    </w:p>
    <w:p>
      <w:pPr>
        <w:spacing w:after="0" w:line="45" w:lineRule="exact"/>
        <w:rPr>
          <w:rFonts w:ascii="Times New Roman" w:cs="Times New Roman" w:eastAsia="Times New Roman" w:hAnsi="Times New Roman"/>
          <w:sz w:val="13"/>
          <w:szCs w:val="13"/>
          <w:color w:val="008000"/>
        </w:rPr>
      </w:pPr>
    </w:p>
    <w:p>
      <w:pPr>
        <w:ind w:left="40" w:right="200" w:firstLine="3"/>
        <w:spacing w:after="0" w:line="237"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30, 2022, the Reporting Person was granted 2,125 PRSUs. These PRSUs vest if certain performance criteria and/or Issuer stock price conditions are met and certified by the Issuer's compensation committee. On March 1, 2023, the Issuer's compensation committee certified achievement of 93.7% of the performance criteria during fiscal 2022 meaning that 1,990 PRSUs were deemed earned. Of this earned amount, 25% of the earned amount of this grant vested on March 1, 2023, and the remaining 75% will vest in three equal annual installments beginning on January 30, 2024, subject to the Reporting Person's continued service with the Issuer through each applicable vesting date. The remaining unearned amount of this grant (i.e., 135 PRSUs) may vest upon certification by the Issuer's compensation committee of achievement of certain Issuer stock price conditions as of January 30, 2026.</w:t>
      </w:r>
    </w:p>
    <w:p>
      <w:pPr>
        <w:spacing w:after="0" w:line="29" w:lineRule="exact"/>
        <w:rPr>
          <w:rFonts w:ascii="Times New Roman" w:cs="Times New Roman" w:eastAsia="Times New Roman" w:hAnsi="Times New Roman"/>
          <w:sz w:val="13"/>
          <w:szCs w:val="13"/>
          <w:color w:val="008000"/>
        </w:rPr>
      </w:pPr>
    </w:p>
    <w:p>
      <w:pPr>
        <w:ind w:left="40" w:right="180" w:firstLine="3"/>
        <w:spacing w:after="0" w:line="239"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31, 2021, the Reporting Person was granted 2,445 performance-based restricted stock units ("PRSUs"). These PRSUs vest if certain performance criteria and/or Issuer stock price conditions are met and certified by the Issuer's compensation committee. Following certification of achievement of the performance criteria during fiscal 2021 by the Issuer's compensation committee on March 2, 2022, 25% of this grant vested on March 2, 2022, and the remaining 75% vest in three equal annual installments beginning on January 31, 2023, subject to the Reporting Person's continued service with the Issuer through each applicable vesting date.</w:t>
      </w:r>
    </w:p>
    <w:p>
      <w:pPr>
        <w:spacing w:after="0" w:line="29"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97"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 Gary Holland, Attorney-in-</w:t>
            </w:r>
          </w:p>
        </w:tc>
        <w:tc>
          <w:tcPr>
            <w:tcW w:w="140" w:type="dxa"/>
            <w:vAlign w:val="bottom"/>
          </w:tcPr>
          <w:p>
            <w:pPr>
              <w:spacing w:after="0"/>
              <w:rPr>
                <w:sz w:val="18"/>
                <w:szCs w:val="18"/>
                <w:color w:val="auto"/>
              </w:rPr>
            </w:pPr>
          </w:p>
        </w:tc>
        <w:tc>
          <w:tcPr>
            <w:tcW w:w="7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8"/>
              </w:rPr>
              <w:t>02/01/2024</w:t>
            </w:r>
          </w:p>
        </w:tc>
        <w:tc>
          <w:tcPr>
            <w:tcW w:w="0" w:type="dxa"/>
            <w:vAlign w:val="bottom"/>
          </w:tcPr>
          <w:p>
            <w:pPr>
              <w:spacing w:after="0"/>
              <w:rPr>
                <w:sz w:val="1"/>
                <w:szCs w:val="1"/>
                <w:color w:val="auto"/>
              </w:rPr>
            </w:pPr>
          </w:p>
        </w:tc>
      </w:tr>
      <w:tr>
        <w:trPr>
          <w:trHeight w:val="89"/>
        </w:trPr>
        <w:tc>
          <w:tcPr>
            <w:tcW w:w="2200" w:type="dxa"/>
            <w:vAlign w:val="bottom"/>
            <w:gridSpan w:val="3"/>
            <w:vMerge w:val="restart"/>
          </w:tcPr>
          <w:p>
            <w:pPr>
              <w:spacing w:after="0" w:line="189" w:lineRule="exact"/>
              <w:rPr>
                <w:sz w:val="20"/>
                <w:szCs w:val="20"/>
                <w:color w:val="auto"/>
              </w:rPr>
            </w:pPr>
            <w:r>
              <w:rPr>
                <w:rFonts w:ascii="Times New Roman" w:cs="Times New Roman" w:eastAsia="Times New Roman" w:hAnsi="Times New Roman"/>
                <w:sz w:val="17"/>
                <w:szCs w:val="17"/>
                <w:color w:val="0000FF"/>
              </w:rPr>
              <w:t>Fact</w:t>
            </w: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2200" w:type="dxa"/>
            <w:vAlign w:val="bottom"/>
            <w:gridSpan w:val="3"/>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3" w:lineRule="auto"/>
        <w:tabs>
          <w:tab w:leader="none" w:pos="177"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327"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984055" TargetMode="External"/><Relationship Id="rId13" Type="http://schemas.openxmlformats.org/officeDocument/2006/relationships/hyperlink" Target="http://www.sec.gov/cgi-bin/browse-edgar?action=getcompany&amp;CIK=00018173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2024-02-01T15:27:41Z</dcterms:created>
  <dcterms:modified xsi:type="dcterms:W3CDTF">2024-02-01T15:27:41Z</dcterms:modified>
</cp:coreProperties>
</file>