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Attaway Kenneth D.</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9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7"/>
          <w:szCs w:val="17"/>
          <w:color w:val="0000FF"/>
        </w:rPr>
        <w:t>77449</w:t>
      </w:r>
    </w:p>
    <w:p>
      <w:pPr>
        <w:spacing w:after="0" w:line="33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80"/>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Academy Sports &amp; Outdoors,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10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20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6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00" w:type="dxa"/>
            <w:vAlign w:val="bottom"/>
          </w:tcPr>
          <w:p>
            <w:pPr>
              <w:ind w:left="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0"/>
        </w:trPr>
        <w:tc>
          <w:tcPr>
            <w:tcW w:w="200" w:type="dxa"/>
            <w:vAlign w:val="bottom"/>
            <w:tcBorders>
              <w:bottom w:val="single" w:sz="8" w:color="2C2C2C"/>
            </w:tcBorders>
          </w:tcPr>
          <w:p>
            <w:pPr>
              <w:spacing w:after="0"/>
              <w:rPr>
                <w:sz w:val="7"/>
                <w:szCs w:val="7"/>
                <w:color w:val="auto"/>
              </w:rPr>
            </w:pPr>
          </w:p>
        </w:tc>
        <w:tc>
          <w:tcPr>
            <w:tcW w:w="3620" w:type="dxa"/>
            <w:vAlign w:val="bottom"/>
            <w:tcBorders>
              <w:bottom w:val="single" w:sz="8" w:color="2C2C2C"/>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16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00" w:type="dxa"/>
            <w:vAlign w:val="bottom"/>
            <w:vMerge w:val="restart"/>
          </w:tcPr>
          <w:p>
            <w:pPr>
              <w:ind w:left="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0" w:type="dxa"/>
            <w:vAlign w:val="bottom"/>
            <w:vMerge w:val="continue"/>
          </w:tcPr>
          <w:p>
            <w:pPr>
              <w:spacing w:after="0"/>
              <w:rPr>
                <w:sz w:val="10"/>
                <w:szCs w:val="10"/>
                <w:color w:val="auto"/>
              </w:rPr>
            </w:pPr>
          </w:p>
        </w:tc>
        <w:tc>
          <w:tcPr>
            <w:tcW w:w="36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600" w:type="dxa"/>
            <w:vAlign w:val="bottom"/>
            <w:vMerge w:val="restart"/>
          </w:tcPr>
          <w:p>
            <w:pPr>
              <w:ind w:left="780"/>
              <w:spacing w:after="0"/>
              <w:rPr>
                <w:sz w:val="20"/>
                <w:szCs w:val="20"/>
                <w:color w:val="auto"/>
              </w:rPr>
            </w:pPr>
            <w:r>
              <w:rPr>
                <w:rFonts w:ascii="Times New Roman" w:cs="Times New Roman" w:eastAsia="Times New Roman" w:hAnsi="Times New Roman"/>
                <w:sz w:val="17"/>
                <w:szCs w:val="17"/>
                <w:color w:val="0000FF"/>
              </w:rPr>
              <w:t>EVP, COO</w:t>
            </w: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01/05/2021</w:t>
            </w:r>
          </w:p>
        </w:tc>
        <w:tc>
          <w:tcPr>
            <w:tcW w:w="50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382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1"/>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277495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496" w:lineRule="exact"/>
        <w:rPr>
          <w:sz w:val="24"/>
          <w:szCs w:val="24"/>
          <w:color w:val="auto"/>
        </w:rPr>
      </w:pPr>
    </w:p>
    <w:p>
      <w:pPr>
        <w:sectPr>
          <w:pgSz w:w="11900" w:h="16838" w:orient="portrait"/>
          <w:cols w:equalWidth="0" w:num="2">
            <w:col w:w="3460" w:space="3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9"/>
              </w:rPr>
              <w:t>(A) or</w:t>
            </w: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1"/>
                <w:szCs w:val="11"/>
                <w:color w:val="auto"/>
              </w:rPr>
            </w:pP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01/05/2021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8,562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20.62</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152,481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01/05/2021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272"/>
              <w:spacing w:after="0"/>
              <w:rPr>
                <w:sz w:val="20"/>
                <w:szCs w:val="20"/>
                <w:color w:val="auto"/>
              </w:rPr>
            </w:pPr>
            <w:r>
              <w:rPr>
                <w:rFonts w:ascii="Times New Roman" w:cs="Times New Roman" w:eastAsia="Times New Roman" w:hAnsi="Times New Roman"/>
                <w:sz w:val="17"/>
                <w:szCs w:val="17"/>
                <w:color w:val="0000FF"/>
              </w:rPr>
              <w:t>1</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21.31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152,480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vMerge w:val="continue"/>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sold to cover the Reporting Person's tax liability in connection with the vesting and settlement of time-based restricted stock units previously granted to the Reporting Person.</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$20.25 to $21.10,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1" w:lineRule="auto"/>
        <w:rPr>
          <w:sz w:val="20"/>
          <w:szCs w:val="20"/>
          <w:color w:val="auto"/>
        </w:rPr>
      </w:pPr>
      <w:r>
        <w:rPr>
          <w:rFonts w:ascii="Times New Roman" w:cs="Times New Roman" w:eastAsia="Times New Roman" w:hAnsi="Times New Roman"/>
          <w:sz w:val="17"/>
          <w:szCs w:val="17"/>
          <w:color w:val="0000FF"/>
        </w:rPr>
        <w:t xml:space="preserve">/s/ Rene G. Casares, Attorney- </w:t>
      </w:r>
      <w:r>
        <w:rPr>
          <w:rFonts w:ascii="Times New Roman" w:cs="Times New Roman" w:eastAsia="Times New Roman" w:hAnsi="Times New Roman"/>
          <w:sz w:val="34"/>
          <w:szCs w:val="34"/>
          <w:color w:val="0000FF"/>
          <w:vertAlign w:val="subscript"/>
        </w:rPr>
        <w:t>01/07/2021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9"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25598"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2021-01-07T19:27:11Z</dcterms:created>
  <dcterms:modified xsi:type="dcterms:W3CDTF">2021-01-07T19:27:11Z</dcterms:modified>
</cp:coreProperties>
</file>