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110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11060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974"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04/30/2024</w:t>
            </w: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92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Executive Chairman</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6" w:right="359" w:bottom="97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04/30/2024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1,244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5"/>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494,826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04/30/2024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1,274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5"/>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496,100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04/30/2024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9"/>
              </w:rPr>
              <w:t>1,249</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60.76</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494,851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04/30/2024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30,176</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04/30/2024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11,466</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05/01/2024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7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2024-05-01T07:43:12Z</dcterms:created>
  <dcterms:modified xsi:type="dcterms:W3CDTF">2024-05-01T07:43:12Z</dcterms:modified>
</cp:coreProperties>
</file>