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93"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jc w:val="cente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jc w:val="center"/>
              <w:spacing w:after="0" w:line="262" w:lineRule="exact"/>
              <w:rPr>
                <w:rFonts w:ascii="Arial" w:cs="Arial" w:eastAsia="Arial" w:hAnsi="Arial"/>
                <w:sz w:val="24"/>
                <w:szCs w:val="24"/>
                <w:u w:val="single" w:color="auto"/>
                <w:color w:val="0000EE"/>
                <w:w w:val="92"/>
              </w:rPr>
            </w:pPr>
            <w:hyperlink r:id="rId10">
              <w:r>
                <w:rPr>
                  <w:rFonts w:ascii="Arial" w:cs="Arial" w:eastAsia="Arial" w:hAnsi="Arial"/>
                  <w:sz w:val="24"/>
                  <w:szCs w:val="24"/>
                  <w:u w:val="single" w:color="auto"/>
                  <w:color w:val="0000EE"/>
                  <w:w w:val="92"/>
                </w:rPr>
                <w:t>Rutherford Jamey Traywick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93"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1800 NORTH MASON ROAD</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823"/>
        <w:spacing w:after="0"/>
        <w:rPr>
          <w:sz w:val="20"/>
          <w:szCs w:val="20"/>
          <w:color w:val="auto"/>
        </w:rPr>
      </w:pPr>
      <w:r>
        <w:rPr>
          <w:rFonts w:ascii="Arial" w:cs="Arial" w:eastAsia="Arial" w:hAnsi="Arial"/>
          <w:sz w:val="20"/>
          <w:szCs w:val="20"/>
          <w:color w:val="0000FF"/>
        </w:rPr>
        <w:t>SVP, Omnichannel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893" w:orient="portrait"/>
          <w:cols w:equalWidth="0" w:num="3">
            <w:col w:w="4277" w:space="720"/>
            <w:col w:w="3003" w:space="269"/>
            <w:col w:w="2671"/>
          </w:cols>
          <w:pgMar w:left="480" w:top="236" w:right="479" w:bottom="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107,066</w:t>
            </w:r>
            <w:r>
              <w:rPr>
                <w:rFonts w:ascii="Arial" w:cs="Arial" w:eastAsia="Arial" w:hAnsi="Arial"/>
                <w:sz w:val="25"/>
                <w:szCs w:val="25"/>
                <w:color w:val="008000"/>
                <w:w w:val="84"/>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06/22/2028</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18,915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06/22/2028</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3"/>
              <w:spacing w:after="0"/>
              <w:rPr>
                <w:sz w:val="20"/>
                <w:szCs w:val="20"/>
                <w:color w:val="auto"/>
              </w:rPr>
            </w:pPr>
            <w:r>
              <w:rPr>
                <w:rFonts w:ascii="Arial" w:cs="Arial" w:eastAsia="Arial" w:hAnsi="Arial"/>
                <w:sz w:val="20"/>
                <w:szCs w:val="20"/>
                <w:color w:val="0000FF"/>
                <w:w w:val="87"/>
              </w:rPr>
              <w:t>5,623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19,286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3"/>
              <w:spacing w:after="0"/>
              <w:rPr>
                <w:sz w:val="20"/>
                <w:szCs w:val="20"/>
                <w:color w:val="auto"/>
              </w:rPr>
            </w:pPr>
            <w:r>
              <w:rPr>
                <w:rFonts w:ascii="Arial" w:cs="Arial" w:eastAsia="Arial" w:hAnsi="Arial"/>
                <w:sz w:val="20"/>
                <w:szCs w:val="20"/>
                <w:color w:val="0000FF"/>
                <w:w w:val="87"/>
              </w:rPr>
              <w:t>9,499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03/05/2030</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19,350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-2809875</wp:posOffset>
            </wp:positionV>
            <wp:extent cx="6946900" cy="266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68270"/>
                    </a:xfrm>
                    <a:prstGeom prst="rect">
                      <a:avLst/>
                    </a:prstGeom>
                    <a:noFill/>
                  </pic:spPr>
                </pic:pic>
              </a:graphicData>
            </a:graphic>
          </wp:anchor>
        </w:drawing>
      </w:r>
    </w:p>
    <w:p>
      <w:pPr>
        <w:spacing w:after="0" w:line="15" w:lineRule="exact"/>
        <w:rPr>
          <w:sz w:val="24"/>
          <w:szCs w:val="24"/>
          <w:color w:val="auto"/>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(a) 94,222 time-based restricted stock units, and (b) 6,739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June 22,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shall vest in full on February 2, 2022 if certain stock price conditions are met on such date as determined by the Issuer.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7, 2020.</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2,374 have vested, and (b) the remaining portion shall vest in three equal annual installments beginning on February 1, 2021.</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93" w:orient="portrait"/>
          <w:cols w:equalWidth="0" w:num="1">
            <w:col w:w="10940"/>
          </w:cols>
          <w:pgMar w:left="480" w:top="236" w:right="479" w:bottom="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Jamey T. Rutherford</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Jamey T. Rutherford</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678"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2020-10-02T20:07:24Z</dcterms:created>
  <dcterms:modified xsi:type="dcterms:W3CDTF">2020-10-02T20:07:24Z</dcterms:modified>
</cp:coreProperties>
</file>