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6822387.xml.htm"/>
      <w:bookmarkStart w:id="1" w:name="kswkform4_170682238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Johnson Samuel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ACADEMY SPORTS AND OUTDOORS,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NORTH MASON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KATY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Academy Sports &amp; Outdoors, Inc.</w:t>
              </w:r>
            </w:hyperlink>
            <w:r>
              <w:rPr/>
              <w:t xml:space="preserve"> [ </w:t>
            </w:r>
            <w:r>
              <w:rPr>
                <w:rFonts w:ascii="Times;serif" w:hAnsi="Times;serif"/>
                <w:color w:val="0000FF"/>
                <w:sz w:val="24"/>
                <w:shd w:fill="FFFFFF" w:val="clear"/>
              </w:rPr>
              <w:t>ASO</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01/30/2024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01/30/2024</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72,376</w:t>
            </w:r>
            <w:r>
              <w:rPr>
                <w:rFonts w:ascii="Times;serif" w:hAnsi="Times;serif"/>
                <w:color w:val="008000"/>
                <w:position w:val="7"/>
                <w:sz w:val="16"/>
                <w:sz w:val="20"/>
                <w:shd w:fill="FFFFFF" w:val="clear"/>
              </w:rPr>
              <w:t>(2)</w:t>
            </w:r>
            <w:r>
              <w:rPr/>
              <w:t xml:space="preserve"> </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01/30/2024</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567</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65.51</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71,809</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01/31/2024</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74,560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01/31/2024</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669</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64.955</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73,891</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(3)</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01/30/2024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1,990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03/30/2032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4,521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(3)</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01/31/2024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2,751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2,751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shares of Common Stock acquired under the Issuer's employee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Granted under the Company's 2020 Omnibus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March 30, 2022, the Reporting Person was granted 8,501 performance-based restricted stock units ("RSUs"). These RSUs vest if certain performance criteria and/or Issuer stock price conditions are met and certified by the Issuer's compensation committee. On March 1, 2023, the Issuer's compensation committee certified achievement of 93.7% of the performance criteria during fiscal 2022 meaning that 7,961 RSUs were deemed earned. Of this earned amount, 25% of the earned amount of this grant vested on March 1, 2023, and the remaining 75% will vest in three equal annual installments beginning on January 30, 2024, subject to the Reporting Person's continued service with the Issuer through each applicable vesting date. The remaining unearned amount of this grant (i.e., 540 RSUs) may vest upon certification by the Issuer's compensation committee of achievement of certain Issuer stock price conditions as of January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March 31, 2021, the Reporting Person was granted 11,004 performance-based restricted stock units. These performance-based restricted stock units vest if certain performance criteria and/or Issuer stock price conditions are met and certified by the Issuer's compensation committee. Following certification of achievement of the performance criteria during fiscal 2021 by the Issuer's compensation committee on March 2, 2022, 25% of this grant vested on March 2, 2022, and the remaining 75% will vest in three equal annual installments beginning on January 31, 2023, subject to the Reporting Person's continued service with the Issuer through each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Gary Holland,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02/01/2024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82299" TargetMode="External"/><Relationship Id="rId4" Type="http://schemas.openxmlformats.org/officeDocument/2006/relationships/hyperlink" Target="http://www.sec.gov/cgi-bin/browse-edgar?action=getcompany&amp;CIK=000181735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896</Words>
  <Characters>4906</Characters>
  <CharactersWithSpaces>5695</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