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339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39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Mullican Michael 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Academy Sports &amp; Outdoors,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100" w:type="dxa"/>
            <w:vAlign w:val="bottom"/>
            <w:gridSpan w:val="2"/>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68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6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62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180" w:type="dxa"/>
            <w:vAlign w:val="bottom"/>
            <w:vMerge w:val="restart"/>
          </w:tcPr>
          <w:p>
            <w:pPr>
              <w:ind w:left="4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20" w:type="dxa"/>
            <w:vAlign w:val="bottom"/>
            <w:vMerge w:val="restart"/>
          </w:tcPr>
          <w:p>
            <w:pPr>
              <w:ind w:left="740"/>
              <w:spacing w:after="0"/>
              <w:rPr>
                <w:sz w:val="20"/>
                <w:szCs w:val="20"/>
                <w:color w:val="auto"/>
              </w:rPr>
            </w:pPr>
            <w:r>
              <w:rPr>
                <w:rFonts w:ascii="Times New Roman" w:cs="Times New Roman" w:eastAsia="Times New Roman" w:hAnsi="Times New Roman"/>
                <w:sz w:val="17"/>
                <w:szCs w:val="17"/>
                <w:color w:val="0000FF"/>
                <w:w w:val="98"/>
              </w:rPr>
              <w:t>EVP &amp; CFO</w:t>
            </w: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03/30/2022</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00" w:space="14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105,017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8,501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03/30/2022</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8,501</w:t>
            </w: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03/30/2032</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8,501</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jc w:val="center"/>
              <w:ind w:right="12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39.17</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03/30/2022</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right"/>
              <w:ind w:right="21"/>
              <w:spacing w:after="0"/>
              <w:rPr>
                <w:sz w:val="20"/>
                <w:szCs w:val="20"/>
                <w:color w:val="auto"/>
              </w:rPr>
            </w:pPr>
            <w:r>
              <w:rPr>
                <w:rFonts w:ascii="Times New Roman" w:cs="Times New Roman" w:eastAsia="Times New Roman" w:hAnsi="Times New Roman"/>
                <w:sz w:val="13"/>
                <w:szCs w:val="13"/>
                <w:color w:val="0000FF"/>
              </w:rPr>
              <w:t>40,695</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03/30/2032</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40,695</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40,695</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3" w:lineRule="exact"/>
        <w:rPr>
          <w:rFonts w:ascii="Times New Roman" w:cs="Times New Roman" w:eastAsia="Times New Roman" w:hAnsi="Times New Roman"/>
          <w:sz w:val="13"/>
          <w:szCs w:val="13"/>
          <w:color w:val="008000"/>
        </w:rPr>
      </w:pPr>
    </w:p>
    <w:p>
      <w:pPr>
        <w:ind w:left="40" w:right="22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8,501 performance-based restricted stock units. These performance-based restricted stock units vest if certain performance criteria and/or Issuer stock price conditions are met and certified by the Issuer's compensation committee. The number of shares of Common Stock that the Reporting Person may be entitled to receive upon vesting, if any, may vary from 0% to 100% of the number shown above based on the Issuer's achievement of certain performance criteria for fiscal 2022, and will vest in four equal annual installments beginning on the date of certification by the Issuer's compensation committee and thereafter on or after the second, third and fourth anniversaries of the Vesting Commencement Date (i.e., January 30, 2022), or upon certification by the Issuer's compensation committee of achievement of certain Issuer stock price conditions as of the fourth anniversary of the Vesting Commencement Date.</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time-based options vest in four equal annual installments beginning on first anniversary of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Gary Holland,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04/01/2022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5630"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2022-04-01T17:06:51Z</dcterms:created>
  <dcterms:modified xsi:type="dcterms:W3CDTF">2022-04-01T17:06:51Z</dcterms:modified>
</cp:coreProperties>
</file>