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2,756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170,499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shares withheld to cover the Reporting Person's tax liability in connection with the vesting of restricted stock units previously granted to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Title: EVP &amp; Chief Merchandising Officer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Janet Morrow,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884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2021-03-09T15:57:43Z</dcterms:created>
  <dcterms:modified xsi:type="dcterms:W3CDTF">2021-03-09T15:57:43Z</dcterms:modified>
</cp:coreProperties>
</file>