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70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40"/>
        <w:gridCol w:w="1970"/>
        <w:gridCol w:w="2795"/>
      </w:tblGrid>
      <w:tr>
        <w:trPr/>
        <w:tc>
          <w:tcPr>
            <w:tcW w:w="22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8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8"/>
              </w:rPr>
              <w:t>UNITED STATES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8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8"/>
              </w:rPr>
              <w:t xml:space="preserve">SECURITIES AND EXCHANGE COMMISSION 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8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8"/>
              </w:rPr>
              <w:t>WASHINGTON, D.C. 20549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32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32"/>
              </w:rPr>
              <w:t>SCHEDULE 14A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4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4"/>
              </w:rPr>
              <w:t>(RULE 14(a-101)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Proxy Statement Pursuant to Section 14(a) of the Securities Exchange Act of 1934</w:t>
            </w:r>
          </w:p>
        </w:tc>
      </w:tr>
      <w:tr>
        <w:trPr/>
        <w:tc>
          <w:tcPr>
            <w:tcW w:w="700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(Amendment No.   )</w:t>
            </w:r>
          </w:p>
        </w:tc>
      </w:tr>
    </w:tbl>
    <w:tbl>
      <w:tblPr>
        <w:tblW w:w="35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64"/>
        <w:gridCol w:w="937"/>
        <w:gridCol w:w="942"/>
        <w:gridCol w:w="165"/>
        <w:gridCol w:w="165"/>
        <w:gridCol w:w="234"/>
      </w:tblGrid>
      <w:tr>
        <w:trPr/>
        <w:tc>
          <w:tcPr>
            <w:tcW w:w="10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>
                <w:rFonts w:ascii="Times New Roman;sans-serif" w:hAnsi="Times New Roman;sans-serif"/>
                <w:b w:val="false"/>
                <w:color w:val="000000"/>
                <w:sz w:val="18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8"/>
              </w:rPr>
              <w:t>Filed by the Registrant ☒</w:t>
            </w:r>
          </w:p>
        </w:tc>
        <w:tc>
          <w:tcPr>
            <w:tcW w:w="5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66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0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 xml:space="preserve">Filed by a party other than Registrant </w:t>
            </w: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  <w:r>
              <w:rPr>
                <w:color w:val="000000"/>
              </w:rPr>
              <w:t xml:space="preserve"> </w:t>
            </w:r>
          </w:p>
        </w:tc>
      </w:tr>
    </w:tbl>
    <w:p>
      <w:pPr>
        <w:pStyle w:val="TextBody"/>
        <w:bidi w:val="0"/>
        <w:spacing w:lineRule="auto" w:line="288" w:before="132" w:after="283"/>
        <w:jc w:val="left"/>
        <w:rPr>
          <w:rFonts w:ascii="Times New Roman;sans-serif" w:hAnsi="Times New Roman;sans-serif"/>
          <w:b w:val="false"/>
          <w:color w:val="000000"/>
          <w:sz w:val="18"/>
        </w:rPr>
      </w:pPr>
      <w:r>
        <w:rPr>
          <w:rFonts w:ascii="Times New Roman;sans-serif" w:hAnsi="Times New Roman;sans-serif"/>
          <w:b w:val="false"/>
          <w:color w:val="000000"/>
          <w:sz w:val="18"/>
        </w:rPr>
        <w:t>Check the appropriate box:</w:t>
      </w:r>
    </w:p>
    <w:tbl>
      <w:tblPr>
        <w:tblW w:w="70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51"/>
        <w:gridCol w:w="1951"/>
        <w:gridCol w:w="275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66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9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9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uto" w:line="288" w:before="264" w:after="283"/>
        <w:jc w:val="center"/>
        <w:rPr>
          <w:rFonts w:ascii="Times New Roman;sans-serif" w:hAnsi="Times New Roman;sans-serif"/>
          <w:b/>
          <w:color w:val="000000"/>
          <w:sz w:val="36"/>
        </w:rPr>
      </w:pPr>
      <w:r>
        <w:rPr>
          <w:rFonts w:ascii="Times New Roman;sans-serif" w:hAnsi="Times New Roman;sans-serif"/>
          <w:b/>
          <w:color w:val="000000"/>
          <w:sz w:val="36"/>
        </w:rPr>
        <w:t>ACADEMY SPORTS AND OUTDOORS,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18"/>
        </w:rPr>
      </w:pPr>
      <w:r>
        <w:rPr>
          <w:rFonts w:ascii="Times New Roman;sans-serif" w:hAnsi="Times New Roman;sans-serif"/>
          <w:b/>
          <w:color w:val="000000"/>
          <w:sz w:val="18"/>
        </w:rPr>
        <w:t>(Name of Registrant as Specified In Its Charter)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18"/>
        </w:rPr>
      </w:pPr>
      <w:r>
        <w:rPr>
          <w:rFonts w:ascii="Times New Roman;sans-serif" w:hAnsi="Times New Roman;sans-serif"/>
          <w:b/>
          <w:color w:val="000000"/>
          <w:sz w:val="18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132" w:after="283"/>
        <w:jc w:val="left"/>
        <w:rPr>
          <w:rFonts w:ascii="Times New Roman;sans-serif" w:hAnsi="Times New Roman;sans-serif"/>
          <w:b w:val="false"/>
          <w:color w:val="000000"/>
          <w:sz w:val="18"/>
        </w:rPr>
      </w:pPr>
      <w:r>
        <w:rPr>
          <w:rFonts w:ascii="Times New Roman;sans-serif" w:hAnsi="Times New Roman;sans-serif"/>
          <w:b w:val="false"/>
          <w:color w:val="000000"/>
          <w:sz w:val="18"/>
        </w:rPr>
        <w:t xml:space="preserve">Payment of Filing Fee (Check all boxes that apply): </w:t>
      </w:r>
    </w:p>
    <w:tbl>
      <w:tblPr>
        <w:tblW w:w="801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211"/>
        <w:gridCol w:w="1211"/>
        <w:gridCol w:w="1211"/>
        <w:gridCol w:w="1211"/>
        <w:gridCol w:w="1211"/>
        <w:gridCol w:w="1246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30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8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8"/>
              </w:rPr>
              <w:t>No fee required.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  </w:t>
            </w:r>
          </w:p>
        </w:tc>
        <w:tc>
          <w:tcPr>
            <w:tcW w:w="36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4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730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8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8"/>
              </w:rPr>
              <w:t>Fee paid previously with preliminary materials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04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66"/>
              <w:jc w:val="left"/>
              <w:rPr/>
            </w:pPr>
            <w:r>
              <w:rPr>
                <w:color w:val="000000"/>
              </w:rPr>
              <w:t> </w:t>
            </w:r>
            <w:r>
              <w:rPr>
                <w:rFonts w:ascii="Wingdings;sans-serif" w:hAnsi="Wingdings;sans-serif"/>
                <w:b w:val="false"/>
                <w:color w:val="000000"/>
                <w:sz w:val="18"/>
              </w:rPr>
              <w:t>o</w:t>
            </w:r>
          </w:p>
        </w:tc>
        <w:tc>
          <w:tcPr>
            <w:tcW w:w="730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18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18"/>
              </w:rPr>
              <w:t>Fee computed on table in exhibit required by Item 25(b) per Exchange Act Rules 14a-6(i)(1) and 0-11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  </w:t>
            </w:r>
          </w:p>
        </w:tc>
        <w:tc>
          <w:tcPr>
            <w:tcW w:w="7301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ind w:left="0" w:right="0" w:hanging="4050"/>
        <w:jc w:val="righ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ind w:left="0" w:right="0" w:hanging="4050"/>
        <w:jc w:val="right"/>
        <w:rPr/>
      </w:pPr>
      <w:r>
        <w:rPr/>
        <w:drawing>
          <wp:inline distT="0" distB="0" distL="0" distR="0">
            <wp:extent cx="5915025" cy="76581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15025" cy="76581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  <w:font w:name="Wingdings">
    <w:altName w:val="sans-serif"/>
    <w:charset w:val="02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138</Words>
  <Characters>748</Characters>
  <CharactersWithSpaces>879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