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HICKS KEN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6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4"/>
        </w:trPr>
        <w:tc>
          <w:tcPr>
            <w:tcW w:w="200" w:type="dxa"/>
            <w:vAlign w:val="bottom"/>
            <w:tcBorders>
              <w:bottom w:val="single" w:sz="8" w:color="2C2C2C"/>
            </w:tcBorders>
          </w:tcPr>
          <w:p>
            <w:pPr>
              <w:spacing w:after="0"/>
              <w:rPr>
                <w:sz w:val="2"/>
                <w:szCs w:val="2"/>
                <w:color w:val="auto"/>
              </w:rPr>
            </w:pPr>
          </w:p>
        </w:tc>
        <w:tc>
          <w:tcPr>
            <w:tcW w:w="3620" w:type="dxa"/>
            <w:vAlign w:val="bottom"/>
            <w:tcBorders>
              <w:bottom w:val="single" w:sz="8" w:color="2C2C2C"/>
            </w:tcBorders>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7"/>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01/05/2021</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252730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58"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01/05/2021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0000FF"/>
              </w:rPr>
              <w:t>120,489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20.51</w:t>
            </w:r>
            <w:r>
              <w:rPr>
                <w:rFonts w:ascii="Arial" w:cs="Arial" w:eastAsia="Arial" w:hAnsi="Arial"/>
                <w:sz w:val="22"/>
                <w:szCs w:val="22"/>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545,380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01/05/2021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240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21.06</w:t>
            </w:r>
            <w:r>
              <w:rPr>
                <w:rFonts w:ascii="Arial" w:cs="Arial" w:eastAsia="Arial" w:hAnsi="Arial"/>
                <w:sz w:val="22"/>
                <w:szCs w:val="22"/>
                <w:color w:val="008000"/>
                <w:w w:val="94"/>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545,140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sold to cover the Reporting Person's tax liability in connection with the vesting and settlement of time-based restricted stock units previously granted to the Reporting Person.</w:t>
      </w:r>
    </w:p>
    <w:p>
      <w:pPr>
        <w:spacing w:after="0" w:line="50"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$19.90 to $20.885,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$20.975 to $21.20,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Rene G. Casares, Attorney- </w:t>
      </w:r>
      <w:r>
        <w:rPr>
          <w:rFonts w:ascii="Arial" w:cs="Arial" w:eastAsia="Arial" w:hAnsi="Arial"/>
          <w:sz w:val="34"/>
          <w:szCs w:val="34"/>
          <w:color w:val="0000FF"/>
          <w:vertAlign w:val="subscript"/>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2021-01-07T19:29:37Z</dcterms:created>
  <dcterms:modified xsi:type="dcterms:W3CDTF">2021-01-07T19:29:37Z</dcterms:modified>
</cp:coreProperties>
</file>