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0001826565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Tweedy Jeffrey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1200</w:t>
            </w:r>
          </w:p>
        </w:tc>
        <w:tc>
          <w:tcPr>
            <w:tcW w:w="1377" w:type="dxa"/>
            <w:tcBorders/>
            <w:vAlign w:val="center"/>
          </w:tcPr>
          <w:p>
            <w:pPr>
              <w:pStyle w:val="TableContents"/>
              <w:bidi w:val="0"/>
              <w:spacing w:before="0" w:after="283"/>
              <w:jc w:val="left"/>
              <w:rPr/>
            </w:pPr>
            <w:r>
              <w:rPr/>
              <w:t>72000.00</w:t>
            </w:r>
          </w:p>
        </w:tc>
        <w:tc>
          <w:tcPr>
            <w:tcW w:w="1552" w:type="dxa"/>
            <w:tcBorders/>
            <w:vAlign w:val="center"/>
          </w:tcPr>
          <w:p>
            <w:pPr>
              <w:pStyle w:val="TableContents"/>
              <w:bidi w:val="0"/>
              <w:spacing w:before="0" w:after="283"/>
              <w:jc w:val="left"/>
              <w:rPr/>
            </w:pPr>
            <w:r>
              <w:rPr/>
              <w:t>74405351</w:t>
            </w:r>
          </w:p>
        </w:tc>
        <w:tc>
          <w:tcPr>
            <w:tcW w:w="1567" w:type="dxa"/>
            <w:tcBorders/>
            <w:vAlign w:val="center"/>
          </w:tcPr>
          <w:p>
            <w:pPr>
              <w:pStyle w:val="TableContents"/>
              <w:bidi w:val="0"/>
              <w:spacing w:before="0" w:after="283"/>
              <w:jc w:val="left"/>
              <w:rPr/>
            </w:pPr>
            <w:r>
              <w:rPr/>
              <w:t>04/23/2024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06/02/2021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1200</w:t>
            </w:r>
          </w:p>
        </w:tc>
        <w:tc>
          <w:tcPr>
            <w:tcW w:w="1046" w:type="dxa"/>
            <w:tcBorders/>
            <w:vAlign w:val="center"/>
          </w:tcPr>
          <w:p>
            <w:pPr>
              <w:pStyle w:val="TableContents"/>
              <w:bidi w:val="0"/>
              <w:spacing w:before="0" w:after="283"/>
              <w:jc w:val="left"/>
              <w:rPr/>
            </w:pPr>
            <w:r>
              <w:rPr/>
              <w:t>06/02/2021</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92"/>
        <w:gridCol w:w="6213"/>
      </w:tblGrid>
      <w:tr>
        <w:trPr/>
        <w:tc>
          <w:tcPr>
            <w:tcW w:w="3992" w:type="dxa"/>
            <w:tcBorders/>
            <w:vAlign w:val="center"/>
          </w:tcPr>
          <w:p>
            <w:pPr>
              <w:pStyle w:val="TableContents"/>
              <w:bidi w:val="0"/>
              <w:spacing w:before="0" w:after="283"/>
              <w:jc w:val="left"/>
              <w:rPr/>
            </w:pPr>
            <w:r>
              <w:rPr/>
              <w:t>Remarks</w:t>
            </w:r>
          </w:p>
        </w:tc>
        <w:tc>
          <w:tcPr>
            <w:tcW w:w="6213" w:type="dxa"/>
            <w:tcBorders/>
            <w:vAlign w:val="center"/>
          </w:tcPr>
          <w:p>
            <w:pPr>
              <w:pStyle w:val="TableContents"/>
              <w:bidi w:val="0"/>
              <w:spacing w:before="0" w:after="283"/>
              <w:jc w:val="left"/>
              <w:rPr>
                <w:sz w:val="4"/>
                <w:szCs w:val="4"/>
              </w:rPr>
            </w:pPr>
            <w:r>
              <w:rPr>
                <w:sz w:val="4"/>
                <w:szCs w:val="4"/>
              </w:rPr>
            </w:r>
          </w:p>
        </w:tc>
      </w:tr>
      <w:tr>
        <w:trPr/>
        <w:tc>
          <w:tcPr>
            <w:tcW w:w="3992" w:type="dxa"/>
            <w:tcBorders/>
            <w:vAlign w:val="center"/>
          </w:tcPr>
          <w:p>
            <w:pPr>
              <w:pStyle w:val="TableContents"/>
              <w:bidi w:val="0"/>
              <w:spacing w:before="0" w:after="283"/>
              <w:jc w:val="left"/>
              <w:rPr/>
            </w:pPr>
            <w:r>
              <w:rPr/>
              <w:t>Date of Notice</w:t>
            </w:r>
          </w:p>
        </w:tc>
        <w:tc>
          <w:tcPr>
            <w:tcW w:w="6213" w:type="dxa"/>
            <w:tcBorders/>
            <w:vAlign w:val="center"/>
          </w:tcPr>
          <w:p>
            <w:pPr>
              <w:pStyle w:val="TableContents"/>
              <w:bidi w:val="0"/>
              <w:spacing w:before="0" w:after="0"/>
              <w:jc w:val="left"/>
              <w:rPr/>
            </w:pPr>
            <w:r>
              <w:rPr/>
              <w:t>04/23/2024</w:t>
            </w:r>
          </w:p>
        </w:tc>
      </w:tr>
      <w:tr>
        <w:trPr/>
        <w:tc>
          <w:tcPr>
            <w:tcW w:w="3992" w:type="dxa"/>
            <w:tcBorders/>
            <w:vAlign w:val="center"/>
          </w:tcPr>
          <w:p>
            <w:pPr>
              <w:pStyle w:val="TableContents"/>
              <w:bidi w:val="0"/>
              <w:spacing w:before="0" w:after="283"/>
              <w:jc w:val="left"/>
              <w:rPr/>
            </w:pPr>
            <w:r>
              <w:rPr/>
              <w:t>Date of Plan Adoption or Giving of Instruction, If Relying on Rule 10b5-1</w:t>
            </w:r>
          </w:p>
        </w:tc>
        <w:tc>
          <w:tcPr>
            <w:tcW w:w="6213" w:type="dxa"/>
            <w:tcBorders/>
            <w:vAlign w:val="center"/>
          </w:tcPr>
          <w:p>
            <w:pPr>
              <w:pStyle w:val="TableContents"/>
              <w:bidi w:val="0"/>
              <w:spacing w:before="0" w:after="0"/>
              <w:jc w:val="left"/>
              <w:rPr/>
            </w:pPr>
            <w:r>
              <w:rPr/>
              <w:t>06/28/2023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92" w:type="dxa"/>
            <w:tcBorders/>
            <w:vAlign w:val="center"/>
          </w:tcPr>
          <w:p>
            <w:pPr>
              <w:pStyle w:val="TableContents"/>
              <w:bidi w:val="0"/>
              <w:spacing w:before="0" w:after="283"/>
              <w:jc w:val="left"/>
              <w:rPr/>
            </w:pPr>
            <w:r>
              <w:rPr/>
              <w:t>Signature</w:t>
            </w:r>
          </w:p>
        </w:tc>
        <w:tc>
          <w:tcPr>
            <w:tcW w:w="6213" w:type="dxa"/>
            <w:tcBorders/>
            <w:vAlign w:val="center"/>
          </w:tcPr>
          <w:p>
            <w:pPr>
              <w:pStyle w:val="TableContents"/>
              <w:bidi w:val="0"/>
              <w:spacing w:before="0" w:after="0"/>
              <w:jc w:val="left"/>
              <w:rPr/>
            </w:pPr>
            <w:r>
              <w:rPr/>
              <w:t>/s/Wade Moss, as a duly authorized representative of Fidelity Brokerage Services LLC, as attorney-in-fact for Jeff Tweedy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3048</Characters>
  <CharactersWithSpaces>3593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