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Mullican Michael P.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11,597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11,597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11,597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12,529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60" w:firstLine="2"/>
        <w:spacing w:after="0" w:line="26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March 21, 2023, the Reporting Person was granted 11,597 performance-based restricted stock units ("PRSUs"). These PRSUs vest if certain preestablished performance metrics related to the Company's 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630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2023-03-23T19:30:04Z</dcterms:created>
  <dcterms:modified xsi:type="dcterms:W3CDTF">2023-03-23T19:30:04Z</dcterms:modified>
</cp:coreProperties>
</file>