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Samuel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EVP, Retail Operations</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132,442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8,501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8,501</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17,002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40,695</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40,695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40,695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2022-04-01T16:56:44Z</dcterms:created>
  <dcterms:modified xsi:type="dcterms:W3CDTF">2022-04-01T16:56:44Z</dcterms:modified>
</cp:coreProperties>
</file>