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KKR 2006 Allstar Blocker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02/01/2021</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279400</wp:posOffset>
            </wp:positionV>
            <wp:extent cx="6964045" cy="205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56130"/>
                    </a:xfrm>
                    <a:prstGeom prst="rect">
                      <a:avLst/>
                    </a:prstGeom>
                    <a:noFill/>
                  </pic:spPr>
                </pic:pic>
              </a:graphicData>
            </a:graphic>
          </wp:anchor>
        </w:drawing>
      </w:r>
    </w:p>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680" w:type="dxa"/>
            <w:vAlign w:val="bottom"/>
          </w:tcPr>
          <w:p>
            <w:pPr>
              <w:ind w:left="360"/>
              <w:spacing w:after="0"/>
              <w:rPr>
                <w:sz w:val="20"/>
                <w:szCs w:val="20"/>
                <w:color w:val="auto"/>
              </w:rPr>
            </w:pPr>
            <w:r>
              <w:rPr>
                <w:rFonts w:ascii="Arial" w:cs="Arial" w:eastAsia="Arial" w:hAnsi="Arial"/>
                <w:sz w:val="12"/>
                <w:szCs w:val="12"/>
                <w:b w:val="1"/>
                <w:bCs w:val="1"/>
                <w:color w:val="auto"/>
              </w:rPr>
              <w:t>6.</w:t>
            </w:r>
          </w:p>
        </w:tc>
        <w:tc>
          <w:tcPr>
            <w:tcW w:w="300" w:type="dxa"/>
            <w:vAlign w:val="bottom"/>
          </w:tcPr>
          <w:p>
            <w:pPr>
              <w:spacing w:after="0"/>
              <w:rPr>
                <w:sz w:val="13"/>
                <w:szCs w:val="13"/>
                <w:color w:val="auto"/>
              </w:rPr>
            </w:pPr>
          </w:p>
        </w:tc>
        <w:tc>
          <w:tcPr>
            <w:tcW w:w="1480" w:type="dxa"/>
            <w:vAlign w:val="bottom"/>
            <w:gridSpan w:val="5"/>
          </w:tcPr>
          <w:p>
            <w:pPr>
              <w:ind w:left="2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3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w w:val="96"/>
              </w:rPr>
              <w:t>Ownership</w:t>
            </w:r>
          </w:p>
        </w:tc>
        <w:tc>
          <w:tcPr>
            <w:tcW w:w="1480" w:type="dxa"/>
            <w:vAlign w:val="bottom"/>
            <w:gridSpan w:val="5"/>
          </w:tcPr>
          <w:p>
            <w:pPr>
              <w:ind w:left="2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460" w:type="dxa"/>
            <w:vAlign w:val="bottom"/>
            <w:gridSpan w:val="7"/>
          </w:tcPr>
          <w:p>
            <w:pPr>
              <w:ind w:left="36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3"/>
              </w:rPr>
              <w:t>(D) or</w:t>
            </w:r>
          </w:p>
        </w:tc>
        <w:tc>
          <w:tcPr>
            <w:tcW w:w="300" w:type="dxa"/>
            <w:vAlign w:val="bottom"/>
          </w:tcPr>
          <w:p>
            <w:pPr>
              <w:spacing w:after="0"/>
              <w:rPr>
                <w:sz w:val="11"/>
                <w:szCs w:val="11"/>
                <w:color w:val="auto"/>
              </w:rPr>
            </w:pP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vMerge w:val="restart"/>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vMerge w:val="restart"/>
          </w:tcPr>
          <w:p>
            <w:pPr>
              <w:ind w:left="100"/>
              <w:spacing w:after="0"/>
              <w:rPr>
                <w:sz w:val="20"/>
                <w:szCs w:val="20"/>
                <w:color w:val="auto"/>
              </w:rPr>
            </w:pPr>
            <w:r>
              <w:rPr>
                <w:rFonts w:ascii="Arial" w:cs="Arial" w:eastAsia="Arial" w:hAnsi="Arial"/>
                <w:sz w:val="17"/>
                <w:szCs w:val="17"/>
                <w:color w:val="0000FF"/>
              </w:rPr>
              <w:t>02/01/2021</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10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2,153,722</w:t>
            </w:r>
          </w:p>
        </w:tc>
        <w:tc>
          <w:tcPr>
            <w:tcW w:w="3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20.6938</w:t>
            </w:r>
            <w:r>
              <w:rPr>
                <w:rFonts w:ascii="Arial" w:cs="Arial" w:eastAsia="Arial" w:hAnsi="Arial"/>
                <w:sz w:val="22"/>
                <w:szCs w:val="22"/>
                <w:color w:val="008000"/>
                <w:w w:val="94"/>
                <w:vertAlign w:val="superscript"/>
              </w:rPr>
              <w:t>(1)</w:t>
            </w:r>
          </w:p>
        </w:tc>
        <w:tc>
          <w:tcPr>
            <w:tcW w:w="150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92"/>
              </w:rPr>
              <w:t>8,948,754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700" w:type="dxa"/>
            <w:vAlign w:val="bottom"/>
          </w:tcPr>
          <w:p>
            <w:pPr>
              <w:ind w:left="2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80" w:type="dxa"/>
            <w:vAlign w:val="bottom"/>
            <w:gridSpan w:val="5"/>
            <w:vMerge w:val="restart"/>
          </w:tcPr>
          <w:p>
            <w:pPr>
              <w:ind w:left="26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(2)(5)(6)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02/01/2021</w:t>
            </w: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1080" w:type="dxa"/>
            <w:vAlign w:val="bottom"/>
            <w:tcBorders>
              <w:top w:val="single" w:sz="8" w:color="2C2C2C"/>
            </w:tcBorders>
            <w:gridSpan w:val="2"/>
            <w:vMerge w:val="restart"/>
          </w:tcPr>
          <w:p>
            <w:pPr>
              <w:ind w:left="260"/>
              <w:spacing w:after="0"/>
              <w:rPr>
                <w:sz w:val="20"/>
                <w:szCs w:val="20"/>
                <w:color w:val="auto"/>
              </w:rPr>
            </w:pPr>
            <w:r>
              <w:rPr>
                <w:rFonts w:ascii="Arial" w:cs="Arial" w:eastAsia="Arial" w:hAnsi="Arial"/>
                <w:sz w:val="17"/>
                <w:szCs w:val="17"/>
                <w:color w:val="0000FF"/>
              </w:rPr>
              <w:t>4,273,845</w:t>
            </w:r>
          </w:p>
        </w:tc>
        <w:tc>
          <w:tcPr>
            <w:tcW w:w="3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20.6938</w:t>
            </w:r>
            <w:r>
              <w:rPr>
                <w:rFonts w:ascii="Arial" w:cs="Arial" w:eastAsia="Arial" w:hAnsi="Arial"/>
                <w:sz w:val="22"/>
                <w:szCs w:val="22"/>
                <w:color w:val="008000"/>
                <w:w w:val="94"/>
                <w:vertAlign w:val="superscript"/>
              </w:rPr>
              <w:t>(1)</w:t>
            </w:r>
          </w:p>
        </w:tc>
        <w:tc>
          <w:tcPr>
            <w:tcW w:w="150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17,757,901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70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80" w:type="dxa"/>
            <w:vAlign w:val="bottom"/>
            <w:gridSpan w:val="5"/>
            <w:vMerge w:val="restart"/>
          </w:tcPr>
          <w:p>
            <w:pPr>
              <w:ind w:left="26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(3)(5)(6)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02/01/2021</w:t>
            </w: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1080" w:type="dxa"/>
            <w:vAlign w:val="bottom"/>
            <w:tcBorders>
              <w:top w:val="single" w:sz="8" w:color="2C2C2C"/>
            </w:tcBorders>
            <w:gridSpan w:val="2"/>
            <w:vMerge w:val="restart"/>
          </w:tcPr>
          <w:p>
            <w:pPr>
              <w:ind w:left="260"/>
              <w:spacing w:after="0"/>
              <w:rPr>
                <w:sz w:val="20"/>
                <w:szCs w:val="20"/>
                <w:color w:val="auto"/>
              </w:rPr>
            </w:pPr>
            <w:r>
              <w:rPr>
                <w:rFonts w:ascii="Arial" w:cs="Arial" w:eastAsia="Arial" w:hAnsi="Arial"/>
                <w:sz w:val="17"/>
                <w:szCs w:val="17"/>
                <w:color w:val="0000FF"/>
              </w:rPr>
              <w:t>5,519,492</w:t>
            </w:r>
          </w:p>
        </w:tc>
        <w:tc>
          <w:tcPr>
            <w:tcW w:w="3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20.6938</w:t>
            </w:r>
            <w:r>
              <w:rPr>
                <w:rFonts w:ascii="Arial" w:cs="Arial" w:eastAsia="Arial" w:hAnsi="Arial"/>
                <w:sz w:val="22"/>
                <w:szCs w:val="22"/>
                <w:color w:val="008000"/>
                <w:w w:val="94"/>
                <w:vertAlign w:val="superscript"/>
              </w:rPr>
              <w:t>(1)</w:t>
            </w:r>
          </w:p>
        </w:tc>
        <w:tc>
          <w:tcPr>
            <w:tcW w:w="150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22,933,587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70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80" w:type="dxa"/>
            <w:vAlign w:val="bottom"/>
            <w:gridSpan w:val="5"/>
            <w:vMerge w:val="restart"/>
          </w:tcPr>
          <w:p>
            <w:pPr>
              <w:ind w:left="26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(4)(5)(6)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20" w:type="dxa"/>
            <w:vAlign w:val="bottom"/>
            <w:gridSpan w:val="14"/>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ind w:left="48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2"/>
              </w:rPr>
              <w:t>Date</w:t>
            </w:r>
          </w:p>
        </w:tc>
        <w:tc>
          <w:tcPr>
            <w:tcW w:w="3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0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KKR 2006 Allstar Blocker L.P.</w:t>
              </w:r>
            </w:hyperlink>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Arial" w:cs="Arial" w:eastAsia="Arial" w:hAnsi="Arial"/>
                <w:sz w:val="17"/>
                <w:szCs w:val="17"/>
                <w:color w:val="0000FF"/>
                <w:w w:val="96"/>
              </w:rPr>
              <w:t>C/O KOHLBERG KRAVIS ROBERTS &amp; CO. L.P.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tcPr>
          <w:p>
            <w:pPr>
              <w:ind w:left="32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0" w:type="dxa"/>
            <w:vAlign w:val="bottom"/>
            <w:gridSpan w:val="4"/>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Allstar Co-Invest Blocker L.P.</w:t>
              </w:r>
            </w:hyperlink>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Arial" w:cs="Arial" w:eastAsia="Arial" w:hAnsi="Arial"/>
                <w:sz w:val="17"/>
                <w:szCs w:val="17"/>
                <w:color w:val="0000FF"/>
                <w:w w:val="96"/>
              </w:rPr>
              <w:t>C/O KOHLBERG KRAVIS ROBERTS &amp; CO. L.P.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tcPr>
          <w:p>
            <w:pPr>
              <w:ind w:left="32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-5007610</wp:posOffset>
            </wp:positionV>
            <wp:extent cx="7031355" cy="549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4914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2766695" cy="11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66695" cy="1187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889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783840" cy="88931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Allstar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Allstar Co-Invest GP LLC</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700" w:type="dxa"/>
            <w:vAlign w:val="bottom"/>
            <w:gridSpan w:val="2"/>
          </w:tcPr>
          <w:p>
            <w:pPr>
              <w:spacing w:after="0"/>
              <w:rPr>
                <w:rFonts w:ascii="Arial" w:cs="Arial" w:eastAsia="Arial" w:hAnsi="Arial"/>
                <w:sz w:val="21"/>
                <w:szCs w:val="21"/>
                <w:u w:val="single" w:color="auto"/>
                <w:color w:val="0000EE"/>
                <w:w w:val="98"/>
              </w:rPr>
            </w:pPr>
            <w:hyperlink r:id="rId22">
              <w:r>
                <w:rPr>
                  <w:rFonts w:ascii="Arial" w:cs="Arial" w:eastAsia="Arial" w:hAnsi="Arial"/>
                  <w:sz w:val="21"/>
                  <w:szCs w:val="21"/>
                  <w:u w:val="single" w:color="auto"/>
                  <w:color w:val="0000EE"/>
                  <w:w w:val="98"/>
                </w:rPr>
                <w:t>KKR 2006 Fund (Allstar) L.P.</w:t>
              </w:r>
            </w:hyperlink>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80" w:type="dxa"/>
            <w:vAlign w:val="bottom"/>
          </w:tcPr>
          <w:p>
            <w:pPr>
              <w:ind w:left="22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760" w:type="dxa"/>
            <w:vAlign w:val="bottom"/>
            <w:gridSpan w:val="2"/>
          </w:tcPr>
          <w:p>
            <w:pPr>
              <w:spacing w:after="0"/>
              <w:rPr>
                <w:rFonts w:ascii="Arial" w:cs="Arial" w:eastAsia="Arial" w:hAnsi="Arial"/>
                <w:sz w:val="21"/>
                <w:szCs w:val="21"/>
                <w:u w:val="single" w:color="auto"/>
                <w:color w:val="0000EE"/>
                <w:w w:val="95"/>
              </w:rPr>
            </w:pPr>
            <w:hyperlink r:id="rId23">
              <w:r>
                <w:rPr>
                  <w:rFonts w:ascii="Arial" w:cs="Arial" w:eastAsia="Arial" w:hAnsi="Arial"/>
                  <w:sz w:val="21"/>
                  <w:szCs w:val="21"/>
                  <w:u w:val="single" w:color="auto"/>
                  <w:color w:val="0000EE"/>
                  <w:w w:val="95"/>
                </w:rPr>
                <w:t>KKR Associates 2006 AIV L.P.</w:t>
              </w:r>
            </w:hyperlink>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KKR 2006 AIV GP LLC</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$21.50 secondary public offering price per share of common stock of Academy Sports and Outdoors, Inc. ("Common Stock") less the underwriting discount of $ 0.80625 per share for shares sold pursuant to an underwritten public offering.</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5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right="1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2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ectPr>
          <w:pgSz w:w="11900" w:h="16840" w:orient="portrait"/>
          <w:cols w:equalWidth="0" w:num="1">
            <w:col w:w="10880"/>
          </w:cols>
          <w:pgMar w:left="480" w:top="110" w:right="539" w:bottom="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40" w:orient="portrait"/>
          <w:cols w:equalWidth="0" w:num="1">
            <w:col w:w="10880"/>
          </w:cols>
          <w:pgMar w:left="480" w:top="110" w:right="539" w:bottom="0" w:gutter="0" w:footer="0" w:header="0"/>
          <w:type w:val="continuous"/>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680"/>
          </w:cols>
          <w:pgMar w:left="500" w:top="131" w:right="71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93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2006 AIV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6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4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Co-Invest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394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23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064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2006 AIV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8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By: KKR 2006 AIV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ASSOCIATES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1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AIV L.P. By: KKR 2006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AIV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2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8700" w:space="40"/>
            <w:col w:w="1940"/>
          </w:cols>
          <w:pgMar w:left="500" w:top="131" w:right="7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13" Type="http://schemas.openxmlformats.org/officeDocument/2006/relationships/hyperlink" Target="http://www.sec.gov/cgi-bin/browse-edgar?action=getcompany&amp;CIK=0001826518" TargetMode="External"/><Relationship Id="rId14" Type="http://schemas.openxmlformats.org/officeDocument/2006/relationships/hyperlink" Target="http://www.sec.gov/cgi-bin/browse-edgar?action=getcompany&amp;CIK=0001817358" TargetMode="External"/><Relationship Id="rId16" Type="http://schemas.openxmlformats.org/officeDocument/2006/relationships/hyperlink" Target="http://www.sec.gov/cgi-bin/browse-edgar?action=getcompany&amp;CIK=0001826601" TargetMode="External"/><Relationship Id="rId20" Type="http://schemas.openxmlformats.org/officeDocument/2006/relationships/hyperlink" Target="http://www.sec.gov/cgi-bin/browse-edgar?action=getcompany&amp;CIK=0001826524" TargetMode="External"/><Relationship Id="rId21" Type="http://schemas.openxmlformats.org/officeDocument/2006/relationships/hyperlink" Target="http://www.sec.gov/cgi-bin/browse-edgar?action=getcompany&amp;CIK=0001826555" TargetMode="External"/><Relationship Id="rId22" Type="http://schemas.openxmlformats.org/officeDocument/2006/relationships/hyperlink" Target="http://www.sec.gov/cgi-bin/browse-edgar?action=getcompany&amp;CIK=0001826505" TargetMode="External"/><Relationship Id="rId23" Type="http://schemas.openxmlformats.org/officeDocument/2006/relationships/hyperlink" Target="http://www.sec.gov/cgi-bin/browse-edgar?action=getcompany&amp;CIK=0001637625" TargetMode="External"/><Relationship Id="rId24" Type="http://schemas.openxmlformats.org/officeDocument/2006/relationships/hyperlink" Target="http://www.sec.gov/cgi-bin/browse-edgar?action=getcompany&amp;CIK=0001637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2021-02-03T20:13:29Z</dcterms:created>
  <dcterms:modified xsi:type="dcterms:W3CDTF">2021-02-03T20:13:29Z</dcterms:modified>
</cp:coreProperties>
</file>