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KKR Group Partnership L.P</w:t>
        </w:r>
        <w:r>
          <w:rPr>
            <w:rFonts w:ascii="Arial" w:cs="Arial" w:eastAsia="Arial" w:hAnsi="Arial"/>
            <w:sz w:val="21"/>
            <w:szCs w:val="21"/>
            <w:color w:val="0000EE"/>
          </w:rPr>
          <w: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02/01/2021</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279400</wp:posOffset>
            </wp:positionV>
            <wp:extent cx="6964045" cy="205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56130"/>
                    </a:xfrm>
                    <a:prstGeom prst="rect">
                      <a:avLst/>
                    </a:prstGeom>
                    <a:noFill/>
                  </pic:spPr>
                </pic:pic>
              </a:graphicData>
            </a:graphic>
          </wp:anchor>
        </w:drawing>
      </w:r>
    </w:p>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680" w:type="dxa"/>
            <w:vAlign w:val="bottom"/>
          </w:tcPr>
          <w:p>
            <w:pPr>
              <w:ind w:left="360"/>
              <w:spacing w:after="0"/>
              <w:rPr>
                <w:sz w:val="20"/>
                <w:szCs w:val="20"/>
                <w:color w:val="auto"/>
              </w:rPr>
            </w:pPr>
            <w:r>
              <w:rPr>
                <w:rFonts w:ascii="Arial" w:cs="Arial" w:eastAsia="Arial" w:hAnsi="Arial"/>
                <w:sz w:val="12"/>
                <w:szCs w:val="12"/>
                <w:b w:val="1"/>
                <w:bCs w:val="1"/>
                <w:color w:val="auto"/>
              </w:rPr>
              <w:t>6.</w:t>
            </w:r>
          </w:p>
        </w:tc>
        <w:tc>
          <w:tcPr>
            <w:tcW w:w="300" w:type="dxa"/>
            <w:vAlign w:val="bottom"/>
          </w:tcPr>
          <w:p>
            <w:pPr>
              <w:spacing w:after="0"/>
              <w:rPr>
                <w:sz w:val="13"/>
                <w:szCs w:val="13"/>
                <w:color w:val="auto"/>
              </w:rPr>
            </w:pPr>
          </w:p>
        </w:tc>
        <w:tc>
          <w:tcPr>
            <w:tcW w:w="1480" w:type="dxa"/>
            <w:vAlign w:val="bottom"/>
            <w:gridSpan w:val="5"/>
          </w:tcPr>
          <w:p>
            <w:pPr>
              <w:ind w:left="2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3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w w:val="96"/>
              </w:rPr>
              <w:t>Ownership</w:t>
            </w:r>
          </w:p>
        </w:tc>
        <w:tc>
          <w:tcPr>
            <w:tcW w:w="1480" w:type="dxa"/>
            <w:vAlign w:val="bottom"/>
            <w:gridSpan w:val="5"/>
          </w:tcPr>
          <w:p>
            <w:pPr>
              <w:ind w:left="2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460" w:type="dxa"/>
            <w:vAlign w:val="bottom"/>
            <w:gridSpan w:val="7"/>
          </w:tcPr>
          <w:p>
            <w:pPr>
              <w:ind w:left="36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3"/>
              </w:rPr>
              <w:t>(D) or</w:t>
            </w:r>
          </w:p>
        </w:tc>
        <w:tc>
          <w:tcPr>
            <w:tcW w:w="300" w:type="dxa"/>
            <w:vAlign w:val="bottom"/>
          </w:tcPr>
          <w:p>
            <w:pPr>
              <w:spacing w:after="0"/>
              <w:rPr>
                <w:sz w:val="11"/>
                <w:szCs w:val="11"/>
                <w:color w:val="auto"/>
              </w:rPr>
            </w:pP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vMerge w:val="restart"/>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vMerge w:val="restart"/>
          </w:tcPr>
          <w:p>
            <w:pPr>
              <w:ind w:left="100"/>
              <w:spacing w:after="0"/>
              <w:rPr>
                <w:sz w:val="20"/>
                <w:szCs w:val="20"/>
                <w:color w:val="auto"/>
              </w:rPr>
            </w:pPr>
            <w:r>
              <w:rPr>
                <w:rFonts w:ascii="Arial" w:cs="Arial" w:eastAsia="Arial" w:hAnsi="Arial"/>
                <w:sz w:val="17"/>
                <w:szCs w:val="17"/>
                <w:color w:val="0000FF"/>
              </w:rPr>
              <w:t>02/01/2021</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10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2,153,722</w:t>
            </w:r>
          </w:p>
        </w:tc>
        <w:tc>
          <w:tcPr>
            <w:tcW w:w="3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20.6938</w:t>
            </w:r>
            <w:r>
              <w:rPr>
                <w:rFonts w:ascii="Arial" w:cs="Arial" w:eastAsia="Arial" w:hAnsi="Arial"/>
                <w:sz w:val="22"/>
                <w:szCs w:val="22"/>
                <w:color w:val="008000"/>
                <w:w w:val="94"/>
                <w:vertAlign w:val="superscript"/>
              </w:rPr>
              <w:t>(1)</w:t>
            </w:r>
          </w:p>
        </w:tc>
        <w:tc>
          <w:tcPr>
            <w:tcW w:w="150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92"/>
              </w:rPr>
              <w:t>8,948,754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700" w:type="dxa"/>
            <w:vAlign w:val="bottom"/>
          </w:tcPr>
          <w:p>
            <w:pPr>
              <w:ind w:left="2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80" w:type="dxa"/>
            <w:vAlign w:val="bottom"/>
            <w:gridSpan w:val="5"/>
            <w:vMerge w:val="restart"/>
          </w:tcPr>
          <w:p>
            <w:pPr>
              <w:ind w:left="26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(2)(5)(6)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02/01/2021</w:t>
            </w: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1080" w:type="dxa"/>
            <w:vAlign w:val="bottom"/>
            <w:tcBorders>
              <w:top w:val="single" w:sz="8" w:color="2C2C2C"/>
            </w:tcBorders>
            <w:gridSpan w:val="2"/>
            <w:vMerge w:val="restart"/>
          </w:tcPr>
          <w:p>
            <w:pPr>
              <w:ind w:left="260"/>
              <w:spacing w:after="0"/>
              <w:rPr>
                <w:sz w:val="20"/>
                <w:szCs w:val="20"/>
                <w:color w:val="auto"/>
              </w:rPr>
            </w:pPr>
            <w:r>
              <w:rPr>
                <w:rFonts w:ascii="Arial" w:cs="Arial" w:eastAsia="Arial" w:hAnsi="Arial"/>
                <w:sz w:val="17"/>
                <w:szCs w:val="17"/>
                <w:color w:val="0000FF"/>
              </w:rPr>
              <w:t>4,273,845</w:t>
            </w:r>
          </w:p>
        </w:tc>
        <w:tc>
          <w:tcPr>
            <w:tcW w:w="3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20.6938</w:t>
            </w:r>
            <w:r>
              <w:rPr>
                <w:rFonts w:ascii="Arial" w:cs="Arial" w:eastAsia="Arial" w:hAnsi="Arial"/>
                <w:sz w:val="22"/>
                <w:szCs w:val="22"/>
                <w:color w:val="008000"/>
                <w:w w:val="94"/>
                <w:vertAlign w:val="superscript"/>
              </w:rPr>
              <w:t>(1)</w:t>
            </w:r>
          </w:p>
        </w:tc>
        <w:tc>
          <w:tcPr>
            <w:tcW w:w="150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17,757,901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70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80" w:type="dxa"/>
            <w:vAlign w:val="bottom"/>
            <w:gridSpan w:val="5"/>
            <w:vMerge w:val="restart"/>
          </w:tcPr>
          <w:p>
            <w:pPr>
              <w:ind w:left="26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(3)(5)(6)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02/01/2021</w:t>
            </w: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1080" w:type="dxa"/>
            <w:vAlign w:val="bottom"/>
            <w:tcBorders>
              <w:top w:val="single" w:sz="8" w:color="2C2C2C"/>
            </w:tcBorders>
            <w:gridSpan w:val="2"/>
            <w:vMerge w:val="restart"/>
          </w:tcPr>
          <w:p>
            <w:pPr>
              <w:ind w:left="260"/>
              <w:spacing w:after="0"/>
              <w:rPr>
                <w:sz w:val="20"/>
                <w:szCs w:val="20"/>
                <w:color w:val="auto"/>
              </w:rPr>
            </w:pPr>
            <w:r>
              <w:rPr>
                <w:rFonts w:ascii="Arial" w:cs="Arial" w:eastAsia="Arial" w:hAnsi="Arial"/>
                <w:sz w:val="17"/>
                <w:szCs w:val="17"/>
                <w:color w:val="0000FF"/>
              </w:rPr>
              <w:t>5,519,492</w:t>
            </w:r>
          </w:p>
        </w:tc>
        <w:tc>
          <w:tcPr>
            <w:tcW w:w="3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20.6938</w:t>
            </w:r>
            <w:r>
              <w:rPr>
                <w:rFonts w:ascii="Arial" w:cs="Arial" w:eastAsia="Arial" w:hAnsi="Arial"/>
                <w:sz w:val="22"/>
                <w:szCs w:val="22"/>
                <w:color w:val="008000"/>
                <w:w w:val="94"/>
                <w:vertAlign w:val="superscript"/>
              </w:rPr>
              <w:t>(1)</w:t>
            </w:r>
          </w:p>
        </w:tc>
        <w:tc>
          <w:tcPr>
            <w:tcW w:w="150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22,933,587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70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80" w:type="dxa"/>
            <w:vAlign w:val="bottom"/>
            <w:gridSpan w:val="5"/>
            <w:vMerge w:val="restart"/>
          </w:tcPr>
          <w:p>
            <w:pPr>
              <w:ind w:left="26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(4)(5)(6)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20" w:type="dxa"/>
            <w:vAlign w:val="bottom"/>
            <w:gridSpan w:val="14"/>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ind w:left="48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2"/>
              </w:rPr>
              <w:t>Date</w:t>
            </w:r>
          </w:p>
        </w:tc>
        <w:tc>
          <w:tcPr>
            <w:tcW w:w="3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0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rFonts w:ascii="Arial" w:cs="Arial" w:eastAsia="Arial" w:hAnsi="Arial"/>
                <w:sz w:val="21"/>
                <w:szCs w:val="21"/>
                <w:color w:val="0000EE"/>
                <w:w w:val="93"/>
              </w:rPr>
            </w:pPr>
            <w:hyperlink r:id="rId13">
              <w:r>
                <w:rPr>
                  <w:rFonts w:ascii="Arial" w:cs="Arial" w:eastAsia="Arial" w:hAnsi="Arial"/>
                  <w:sz w:val="21"/>
                  <w:szCs w:val="21"/>
                  <w:u w:val="single" w:color="auto"/>
                  <w:color w:val="0000EE"/>
                  <w:w w:val="93"/>
                </w:rPr>
                <w:t>KKR Group Partnership L.P</w:t>
              </w:r>
              <w:r>
                <w:rPr>
                  <w:rFonts w:ascii="Arial" w:cs="Arial" w:eastAsia="Arial" w:hAnsi="Arial"/>
                  <w:sz w:val="21"/>
                  <w:szCs w:val="21"/>
                  <w:color w:val="0000EE"/>
                  <w:w w:val="93"/>
                </w:rPr>
                <w:t>.</w:t>
              </w:r>
            </w:hyperlink>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Arial" w:cs="Arial" w:eastAsia="Arial" w:hAnsi="Arial"/>
                <w:sz w:val="17"/>
                <w:szCs w:val="17"/>
                <w:color w:val="0000FF"/>
                <w:w w:val="96"/>
              </w:rPr>
              <w:t>C/O KOHLBERG KRAVIS ROBERTS &amp; CO. L.P.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tcPr>
          <w:p>
            <w:pPr>
              <w:ind w:left="32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rFonts w:ascii="Arial" w:cs="Arial" w:eastAsia="Arial" w:hAnsi="Arial"/>
                <w:sz w:val="21"/>
                <w:szCs w:val="21"/>
                <w:u w:val="single" w:color="auto"/>
                <w:color w:val="0000EE"/>
                <w:w w:val="97"/>
              </w:rPr>
            </w:pPr>
            <w:hyperlink r:id="rId16">
              <w:r>
                <w:rPr>
                  <w:rFonts w:ascii="Arial" w:cs="Arial" w:eastAsia="Arial" w:hAnsi="Arial"/>
                  <w:sz w:val="21"/>
                  <w:szCs w:val="21"/>
                  <w:u w:val="single" w:color="auto"/>
                  <w:color w:val="0000EE"/>
                  <w:w w:val="97"/>
                </w:rPr>
                <w:t>KKR Group Holdings Corp.</w:t>
              </w:r>
            </w:hyperlink>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Arial" w:cs="Arial" w:eastAsia="Arial" w:hAnsi="Arial"/>
                <w:sz w:val="17"/>
                <w:szCs w:val="17"/>
                <w:color w:val="0000FF"/>
                <w:w w:val="96"/>
              </w:rPr>
              <w:t>C/O KOHLBERG KRAVIS ROBERTS &amp; CO. L.P.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tcPr>
          <w:p>
            <w:pPr>
              <w:ind w:left="32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-5007610</wp:posOffset>
            </wp:positionV>
            <wp:extent cx="7031355" cy="549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4914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2766695" cy="11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66695" cy="1187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7107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783840" cy="71075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KKR &amp; Co. Inc.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KKR Management LLP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KRAVIS HENRY R</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ROBERTS GEORGE R</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2800 SAND HILL ROAD</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$21.50 secondary public offering price per share of common stock of Academy Sports and Outdoors, Inc. ("Common Stock") less the underwriting discount of $ 0.80625 per share for shares sold pursuant to an underwritten public offering.</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5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right="1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2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18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46" w:orient="portrait"/>
          <w:cols w:equalWidth="0" w:num="1">
            <w:col w:w="10880"/>
          </w:cols>
          <w:pgMar w:left="480" w:top="110" w:right="53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32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KKR Group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4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2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8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6" w:orient="portrait"/>
          <w:cols w:equalWidth="0" w:num="2">
            <w:col w:w="8720" w:space="40"/>
            <w:col w:w="2120"/>
          </w:cols>
          <w:pgMar w:left="480" w:top="110"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25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150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MANAGEMENT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2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4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4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13" Type="http://schemas.openxmlformats.org/officeDocument/2006/relationships/hyperlink" Target="http://www.sec.gov/cgi-bin/browse-edgar?action=getcompany&amp;CIK=0001472698" TargetMode="External"/><Relationship Id="rId14" Type="http://schemas.openxmlformats.org/officeDocument/2006/relationships/hyperlink" Target="http://www.sec.gov/cgi-bin/browse-edgar?action=getcompany&amp;CIK=0001817358" TargetMode="External"/><Relationship Id="rId16" Type="http://schemas.openxmlformats.org/officeDocument/2006/relationships/hyperlink" Target="http://www.sec.gov/cgi-bin/browse-edgar?action=getcompany&amp;CIK=0001743754" TargetMode="External"/><Relationship Id="rId20" Type="http://schemas.openxmlformats.org/officeDocument/2006/relationships/hyperlink" Target="http://www.sec.gov/cgi-bin/browse-edgar?action=getcompany&amp;CIK=0001404912" TargetMode="External"/><Relationship Id="rId21" Type="http://schemas.openxmlformats.org/officeDocument/2006/relationships/hyperlink" Target="http://www.sec.gov/cgi-bin/browse-edgar?action=getcompany&amp;CIK=0001472694" TargetMode="External"/><Relationship Id="rId22" Type="http://schemas.openxmlformats.org/officeDocument/2006/relationships/hyperlink" Target="http://www.sec.gov/cgi-bin/browse-edgar?action=getcompany&amp;CIK=0001081714" TargetMode="External"/><Relationship Id="rId23"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2021-02-03T20:16:08Z</dcterms:created>
  <dcterms:modified xsi:type="dcterms:W3CDTF">2021-02-03T20:16:08Z</dcterms:modified>
</cp:coreProperties>
</file>