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1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5315585</wp:posOffset>
            </wp:positionH>
            <wp:positionV relativeFrom="paragraph">
              <wp:posOffset>-610235</wp:posOffset>
            </wp:positionV>
            <wp:extent cx="8255" cy="6108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0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4011295</wp:posOffset>
            </wp:positionH>
            <wp:positionV relativeFrom="paragraph">
              <wp:posOffset>-618490</wp:posOffset>
            </wp:positionV>
            <wp:extent cx="8255" cy="6191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9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4036060</wp:posOffset>
            </wp:positionH>
            <wp:positionV relativeFrom="paragraph">
              <wp:posOffset>-593725</wp:posOffset>
            </wp:positionV>
            <wp:extent cx="1263015" cy="5695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3015" cy="5695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37465</wp:posOffset>
            </wp:positionV>
            <wp:extent cx="6967220" cy="18903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890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16" w:right="359" w:bottom="1440" w:gutter="0" w:footer="0" w:header="0"/>
        </w:sectPr>
      </w:pP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Simon William S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6" w:lineRule="exact"/>
        <w:rPr>
          <w:sz w:val="24"/>
          <w:szCs w:val="24"/>
          <w:color w:val="auto"/>
        </w:rPr>
      </w:pPr>
    </w:p>
    <w:p>
      <w:pPr>
        <w:ind w:left="120"/>
        <w:spacing w:after="0" w:line="28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ACADEMY SPORTS AND OUTDOORS, INC.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1800 NORTH MASON ROAD</w:t>
      </w:r>
    </w:p>
    <w:p>
      <w:pPr>
        <w:spacing w:after="0" w:line="281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(Street)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KATY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TX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77449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</w:tr>
      <w:tr>
        <w:trPr>
          <w:trHeight w:val="208"/>
        </w:trPr>
        <w:tc>
          <w:tcPr>
            <w:tcW w:w="3820" w:type="dxa"/>
            <w:vAlign w:val="bottom"/>
            <w:gridSpan w:val="2"/>
          </w:tcPr>
          <w:p>
            <w:pPr>
              <w:ind w:left="60"/>
              <w:spacing w:after="0" w:line="208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u w:val="single" w:color="auto"/>
                  <w:color w:val="0000EE"/>
                </w:rPr>
                <w:t>Academy Sports &amp; Outdoors, Inc.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ASO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19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</w:tr>
      <w:tr>
        <w:trPr>
          <w:trHeight w:val="151"/>
        </w:trPr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</w:tr>
      <w:tr>
        <w:trPr>
          <w:trHeight w:val="182"/>
        </w:trPr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</w:tr>
      <w:tr>
        <w:trPr>
          <w:trHeight w:val="219"/>
        </w:trPr>
        <w:tc>
          <w:tcPr>
            <w:tcW w:w="3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12/09/2020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320"/>
        </w:trPr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8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360" w:space="48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80645</wp:posOffset>
            </wp:positionV>
            <wp:extent cx="6967220" cy="88328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883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4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-15875</wp:posOffset>
            </wp:positionV>
            <wp:extent cx="7033260" cy="210502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260" cy="2105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3,194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12/09/2020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3,194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940" w:type="dxa"/>
            <w:vAlign w:val="bottom"/>
          </w:tcPr>
          <w:p>
            <w:pPr>
              <w:ind w:left="3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3,194</w:t>
            </w: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 w:right="200" w:firstLine="3"/>
        <w:spacing w:after="0" w:line="259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Issuer common stock, par value $0.01 per share ("Common Stock"). The restricted stock units will be settled in either Common Stock or cash (or a combination thereof) at the discretion of the Issuer's compensation committee.</w:t>
      </w:r>
    </w:p>
    <w:p>
      <w:pPr>
        <w:spacing w:after="0" w:line="1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 grant of time-based restricted stock units that vest 100% on the earlier of (a) December 9, 2021, or (b) the business day immediately preceding the Issuer's next annual meeting of stockholders.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/s/ Rene G. Casares,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-635</wp:posOffset>
            </wp:positionV>
            <wp:extent cx="131127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12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-14605</wp:posOffset>
            </wp:positionV>
            <wp:extent cx="30416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1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12/11/2020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-4445</wp:posOffset>
            </wp:positionH>
            <wp:positionV relativeFrom="paragraph">
              <wp:posOffset>-635</wp:posOffset>
            </wp:positionV>
            <wp:extent cx="485140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60" w:space="140"/>
            <w:col w:w="2280"/>
          </w:cols>
          <w:pgMar w:left="460" w:top="216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349347" TargetMode="External"/><Relationship Id="rId14" Type="http://schemas.openxmlformats.org/officeDocument/2006/relationships/hyperlink" Target="http://www.sec.gov/cgi-bin/browse-edgar?action=getcompany&amp;CIK=00018173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2020-12-11T17:57:24Z</dcterms:created>
  <dcterms:modified xsi:type="dcterms:W3CDTF">2020-12-11T17:57:24Z</dcterms:modified>
</cp:coreProperties>
</file>