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6965950</wp:posOffset>
            </wp:positionH>
            <wp:positionV relativeFrom="paragraph">
              <wp:posOffset>-469900</wp:posOffset>
            </wp:positionV>
            <wp:extent cx="6350" cy="4705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5624830</wp:posOffset>
            </wp:positionH>
            <wp:positionV relativeFrom="paragraph">
              <wp:posOffset>-476250</wp:posOffset>
            </wp:positionV>
            <wp:extent cx="6350" cy="476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5643880</wp:posOffset>
            </wp:positionH>
            <wp:positionV relativeFrom="paragraph">
              <wp:posOffset>-457200</wp:posOffset>
            </wp:positionV>
            <wp:extent cx="1309370" cy="438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22860</wp:posOffset>
            </wp:positionV>
            <wp:extent cx="6997700" cy="1353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135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6"/>
          <w:szCs w:val="16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Harriman Sherry L.</w:t>
        </w:r>
      </w:hyperlink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 w:line="3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ACADEMY SPORTS AND OUTDOORS, INC. 1800 NORTH MASON ROAD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77449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7" w:hanging="7"/>
        <w:spacing w:after="0" w:line="260" w:lineRule="auto"/>
        <w:tabs>
          <w:tab w:leader="none" w:pos="11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01/29/2021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Academy Sports &amp; Outdoors,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 below)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SVP, Logistics &amp; Supply Chain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880" w:space="473"/>
            <w:col w:w="1267" w:space="320"/>
            <w:col w:w="608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54610</wp:posOffset>
            </wp:positionV>
            <wp:extent cx="6997700" cy="610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9"/>
              </w:rPr>
              <w:t>2. Amount of Securities 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30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ind w:left="5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3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  <w:r>
              <w:rPr>
                <w:rFonts w:ascii="Arial" w:cs="Arial" w:eastAsia="Arial" w:hAnsi="Arial"/>
                <w:sz w:val="16"/>
                <w:szCs w:val="16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740" w:type="dxa"/>
            <w:vAlign w:val="bottom"/>
            <w:gridSpan w:val="6"/>
          </w:tcPr>
          <w:p>
            <w:pPr>
              <w:ind w:left="3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5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Options (Right to Buy)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87"/>
              </w:rPr>
              <w:t>09/16/2028</w:t>
            </w:r>
          </w:p>
        </w:tc>
        <w:tc>
          <w:tcPr>
            <w:tcW w:w="16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11,969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17.14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Options (Right to Buy)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87"/>
              </w:rPr>
              <w:t>03/07/2029</w:t>
            </w:r>
          </w:p>
        </w:tc>
        <w:tc>
          <w:tcPr>
            <w:tcW w:w="16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16.57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Options (Right to Buy)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87"/>
              </w:rPr>
              <w:t>03/05/2030</w:t>
            </w:r>
          </w:p>
        </w:tc>
        <w:tc>
          <w:tcPr>
            <w:tcW w:w="16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12,162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17.3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Options (Right to Buy)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87"/>
              </w:rPr>
              <w:t>09/16/2028</w:t>
            </w:r>
          </w:p>
        </w:tc>
        <w:tc>
          <w:tcPr>
            <w:tcW w:w="16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5,984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17.14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Options (Right to Buy)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87"/>
              </w:rPr>
              <w:t>03/07/2029</w:t>
            </w:r>
          </w:p>
        </w:tc>
        <w:tc>
          <w:tcPr>
            <w:tcW w:w="16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5,427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16.57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1"/>
              </w:rPr>
              <w:t>1. Includes: (a) 4,377 performance-based restricted stock units, and (b) 4,236 performance-based restricted stock units that vest if certain performance and/or Issuer stock price conditions are met.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9"/>
              </w:rPr>
              <w:t>2. Time-based options vesting in four equal annual installments beginning on September 16, 2019.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0"/>
              </w:rPr>
              <w:t>3. Time-based options vesting in four equal annual installments beginning on March 7, 2020.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0"/>
              </w:rPr>
              <w:t>4. Time-based options vesting in four equal annual installments beginning on March 5, 2021.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4"/>
              </w:rPr>
              <w:t>5. These performance-based options shall vest in full on February 2, 2022 if certain stock price conditions are met on such date as determined by the Issuer.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5"/>
              </w:rPr>
              <w:t>6. These performance-based options vest as follows: (a) 1,356 have vested, and (b) the remaining portion shall vest in three equal annual installments beginning on February 1, 2021.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LIST: EX-24: Power of Attorney Sherry L. Harriman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Gary Holland, Power of Attorney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02/03/2021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-3234690</wp:posOffset>
            </wp:positionV>
            <wp:extent cx="6997700" cy="16395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1639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 that the undersigned, does hereby make,constitute and appoint each of Rene Casares, Sarah Green, Janet Marrow and G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By:</w:t>
        <w:tab/>
        <w:t>/s/Sherry L. Harriman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 Sherry L. Harriman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 January 25, 2021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42532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2021-02-03T10:12:01Z</dcterms:created>
  <dcterms:modified xsi:type="dcterms:W3CDTF">2021-02-03T10:12:01Z</dcterms:modified>
</cp:coreProperties>
</file>