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QUESTROM ALLEN 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70485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5,178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5,178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 The restricted stock units will be settled in either Common Stock or cash (or a combination thereof) at the discretion of the Issuer's compensation committee.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a grant of time-based restricted stock units that vest 100% on the earlier of (a) December 9, 2021, or (b) the business day immediately preceding the Issuer's next annual meeting of stockholders.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Rene G. Casares,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11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609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2020-12-11T17:57:12Z</dcterms:created>
  <dcterms:modified xsi:type="dcterms:W3CDTF">2020-12-11T17:57:12Z</dcterms:modified>
</cp:coreProperties>
</file>