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Samuel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EVP, Retail Operations</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136,609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485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136,124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6,511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8,501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7,961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540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2023-03-03T17:56:43Z</dcterms:created>
  <dcterms:modified xsi:type="dcterms:W3CDTF">2023-03-03T17:56:43Z</dcterms:modified>
</cp:coreProperties>
</file>