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13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13524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RAFF BERYL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06/04/2025</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88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2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06/04/2025</w:t>
            </w: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ind w:left="160"/>
              <w:spacing w:after="0"/>
              <w:rPr>
                <w:sz w:val="20"/>
                <w:szCs w:val="20"/>
                <w:color w:val="auto"/>
              </w:rPr>
            </w:pPr>
            <w:r>
              <w:rPr>
                <w:rFonts w:ascii="Times New Roman" w:cs="Times New Roman" w:eastAsia="Times New Roman" w:hAnsi="Times New Roman"/>
                <w:sz w:val="17"/>
                <w:szCs w:val="17"/>
                <w:color w:val="0000FF"/>
                <w:w w:val="93"/>
              </w:rPr>
              <w:t>2,929</w:t>
            </w:r>
          </w:p>
        </w:tc>
        <w:tc>
          <w:tcPr>
            <w:tcW w:w="62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7"/>
                <w:szCs w:val="17"/>
                <w:color w:val="0000FF"/>
              </w:rPr>
              <w:t>15,349.849</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jc w:val="right"/>
              <w:ind w:righ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9"/>
              <w:spacing w:after="0"/>
              <w:rPr>
                <w:sz w:val="20"/>
                <w:szCs w:val="20"/>
                <w:color w:val="auto"/>
              </w:rPr>
            </w:pPr>
            <w:r>
              <w:rPr>
                <w:rFonts w:ascii="Times New Roman" w:cs="Times New Roman" w:eastAsia="Times New Roman" w:hAnsi="Times New Roman"/>
                <w:sz w:val="17"/>
                <w:szCs w:val="17"/>
                <w:color w:val="0000FF"/>
              </w:rPr>
              <w:t>2,929</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06/04/2025</w:t>
            </w:r>
          </w:p>
        </w:tc>
        <w:tc>
          <w:tcPr>
            <w:tcW w:w="1100" w:type="dxa"/>
            <w:vAlign w:val="bottom"/>
          </w:tcPr>
          <w:p>
            <w:pPr>
              <w:spacing w:after="0"/>
              <w:rPr>
                <w:sz w:val="12"/>
                <w:szCs w:val="12"/>
                <w:color w:val="auto"/>
              </w:rPr>
            </w:pPr>
          </w:p>
        </w:tc>
        <w:tc>
          <w:tcPr>
            <w:tcW w:w="72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880" w:type="dxa"/>
            <w:vAlign w:val="bottom"/>
          </w:tcPr>
          <w:p>
            <w:pPr>
              <w:ind w:left="460"/>
              <w:spacing w:after="0" w:line="143" w:lineRule="exact"/>
              <w:rPr>
                <w:sz w:val="20"/>
                <w:szCs w:val="20"/>
                <w:color w:val="auto"/>
              </w:rPr>
            </w:pPr>
            <w:r>
              <w:rPr>
                <w:rFonts w:ascii="Times New Roman" w:cs="Times New Roman" w:eastAsia="Times New Roman" w:hAnsi="Times New Roman"/>
                <w:sz w:val="13"/>
                <w:szCs w:val="13"/>
                <w:color w:val="0000FF"/>
              </w:rPr>
              <w:t>2,929</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220" w:type="dxa"/>
            <w:vAlign w:val="bottom"/>
          </w:tcPr>
          <w:p>
            <w:pPr>
              <w:spacing w:after="0"/>
              <w:rPr>
                <w:sz w:val="12"/>
                <w:szCs w:val="12"/>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1"/>
                <w:szCs w:val="11"/>
                <w:color w:val="008000"/>
              </w:rPr>
              <w:t>(3)</w:t>
            </w:r>
          </w:p>
        </w:tc>
        <w:tc>
          <w:tcPr>
            <w:tcW w:w="6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-2125345</wp:posOffset>
            </wp:positionV>
            <wp:extent cx="29210" cy="2130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3042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jc w:val="both"/>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14, 2024, the Reporting Person was granted 2,929 time-based restricted stock units that vest 100%, subject to the Reporting Person's continued services with the Issuer, on the earliest of: (i) the first anniversary of the date of grant, or, if earlier, the date which is the business day immediately preceding the date of the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06/04/2025</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8172"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2025-06-04T18:16:30Z</dcterms:created>
  <dcterms:modified xsi:type="dcterms:W3CDTF">2025-06-04T18:16:30Z</dcterms:modified>
</cp:coreProperties>
</file>