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5"/>
        <w:spacing w:after="0"/>
        <w:rPr>
          <w:sz w:val="20"/>
          <w:szCs w:val="20"/>
          <w:color w:val="auto"/>
        </w:rPr>
      </w:pPr>
      <w:r>
        <w:rPr>
          <w:rFonts w:ascii="Times New Roman" w:cs="Times New Roman" w:eastAsia="Times New Roman" w:hAnsi="Times New Roman"/>
          <w:sz w:val="21"/>
          <w:szCs w:val="21"/>
          <w:b w:val="1"/>
          <w:bCs w:val="1"/>
          <w:color w:val="auto"/>
        </w:rPr>
        <w:drawing>
          <wp:anchor simplePos="0" relativeHeight="251657728" behindDoc="1" locked="0" layoutInCell="0" allowOverlap="1">
            <wp:simplePos x="0" y="0"/>
            <wp:positionH relativeFrom="page">
              <wp:posOffset>457200</wp:posOffset>
            </wp:positionH>
            <wp:positionV relativeFrom="page">
              <wp:posOffset>339725</wp:posOffset>
            </wp:positionV>
            <wp:extent cx="659257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592570" cy="8255"/>
                    </a:xfrm>
                    <a:prstGeom prst="rect">
                      <a:avLst/>
                    </a:prstGeom>
                    <a:noFill/>
                  </pic:spPr>
                </pic:pic>
              </a:graphicData>
            </a:graphic>
          </wp:anchor>
        </w:drawing>
        <w:drawing>
          <wp:anchor simplePos="0" relativeHeight="251657728" behindDoc="1" locked="0" layoutInCell="0" allowOverlap="1">
            <wp:simplePos x="0" y="0"/>
            <wp:positionH relativeFrom="page">
              <wp:posOffset>457200</wp:posOffset>
            </wp:positionH>
            <wp:positionV relativeFrom="page">
              <wp:posOffset>364490</wp:posOffset>
            </wp:positionV>
            <wp:extent cx="659257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592570" cy="8255"/>
                    </a:xfrm>
                    <a:prstGeom prst="rect">
                      <a:avLst/>
                    </a:prstGeom>
                    <a:noFill/>
                  </pic:spPr>
                </pic:pic>
              </a:graphicData>
            </a:graphic>
          </wp:anchor>
        </w:drawing>
        <w:t>UNITED STATES</w:t>
      </w:r>
    </w:p>
    <w:p>
      <w:pPr>
        <w:spacing w:after="0" w:line="61" w:lineRule="exact"/>
        <w:rPr>
          <w:sz w:val="24"/>
          <w:szCs w:val="24"/>
          <w:color w:val="auto"/>
        </w:rPr>
      </w:pPr>
    </w:p>
    <w:p>
      <w:pPr>
        <w:jc w:val="center"/>
        <w:ind w:right="-205"/>
        <w:spacing w:after="0"/>
        <w:rPr>
          <w:sz w:val="20"/>
          <w:szCs w:val="20"/>
          <w:color w:val="auto"/>
        </w:rPr>
      </w:pPr>
      <w:r>
        <w:rPr>
          <w:rFonts w:ascii="Times New Roman" w:cs="Times New Roman" w:eastAsia="Times New Roman" w:hAnsi="Times New Roman"/>
          <w:sz w:val="21"/>
          <w:szCs w:val="21"/>
          <w:b w:val="1"/>
          <w:bCs w:val="1"/>
          <w:color w:val="auto"/>
        </w:rPr>
        <w:t>SECURITIES AND EXCHANGE COMMISSION</w:t>
      </w:r>
    </w:p>
    <w:p>
      <w:pPr>
        <w:spacing w:after="0" w:line="59" w:lineRule="exact"/>
        <w:rPr>
          <w:sz w:val="24"/>
          <w:szCs w:val="24"/>
          <w:color w:val="auto"/>
        </w:rPr>
      </w:pPr>
    </w:p>
    <w:p>
      <w:pPr>
        <w:jc w:val="center"/>
        <w:ind w:right="-205"/>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132080</wp:posOffset>
            </wp:positionV>
            <wp:extent cx="168783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87830" cy="8255"/>
                    </a:xfrm>
                    <a:prstGeom prst="rect">
                      <a:avLst/>
                    </a:prstGeom>
                    <a:noFill/>
                  </pic:spPr>
                </pic:pic>
              </a:graphicData>
            </a:graphic>
          </wp:anchor>
        </w:drawing>
      </w:r>
    </w:p>
    <w:p>
      <w:pPr>
        <w:spacing w:after="0" w:line="345" w:lineRule="exact"/>
        <w:rPr>
          <w:sz w:val="24"/>
          <w:szCs w:val="24"/>
          <w:color w:val="auto"/>
        </w:rPr>
      </w:pPr>
    </w:p>
    <w:p>
      <w:pPr>
        <w:jc w:val="center"/>
        <w:ind w:right="-205"/>
        <w:spacing w:after="0"/>
        <w:rPr>
          <w:sz w:val="20"/>
          <w:szCs w:val="20"/>
          <w:color w:val="auto"/>
        </w:rPr>
      </w:pPr>
      <w:r>
        <w:rPr>
          <w:rFonts w:ascii="Times New Roman" w:cs="Times New Roman" w:eastAsia="Times New Roman" w:hAnsi="Times New Roman"/>
          <w:sz w:val="25"/>
          <w:szCs w:val="25"/>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135255</wp:posOffset>
            </wp:positionV>
            <wp:extent cx="168783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687830" cy="8255"/>
                    </a:xfrm>
                    <a:prstGeom prst="rect">
                      <a:avLst/>
                    </a:prstGeom>
                    <a:noFill/>
                  </pic:spPr>
                </pic:pic>
              </a:graphicData>
            </a:graphic>
          </wp:anchor>
        </w:drawing>
      </w:r>
    </w:p>
    <w:p>
      <w:pPr>
        <w:spacing w:after="0" w:line="351" w:lineRule="exact"/>
        <w:rPr>
          <w:sz w:val="24"/>
          <w:szCs w:val="24"/>
          <w:color w:val="auto"/>
        </w:rPr>
      </w:pPr>
    </w:p>
    <w:p>
      <w:pPr>
        <w:jc w:val="center"/>
        <w:ind w:right="-205"/>
        <w:spacing w:after="0"/>
        <w:rPr>
          <w:sz w:val="20"/>
          <w:szCs w:val="20"/>
          <w:color w:val="auto"/>
        </w:rPr>
      </w:pPr>
      <w:r>
        <w:rPr>
          <w:rFonts w:ascii="Times New Roman" w:cs="Times New Roman" w:eastAsia="Times New Roman" w:hAnsi="Times New Roman"/>
          <w:sz w:val="19"/>
          <w:szCs w:val="19"/>
          <w:b w:val="1"/>
          <w:bCs w:val="1"/>
          <w:color w:val="auto"/>
        </w:rPr>
        <w:t>CURRENT REPORT</w:t>
      </w:r>
    </w:p>
    <w:p>
      <w:pPr>
        <w:spacing w:after="0" w:line="71" w:lineRule="exact"/>
        <w:rPr>
          <w:sz w:val="24"/>
          <w:szCs w:val="24"/>
          <w:color w:val="auto"/>
        </w:rPr>
      </w:pPr>
    </w:p>
    <w:p>
      <w:pPr>
        <w:jc w:val="center"/>
        <w:ind w:right="-205"/>
        <w:spacing w:after="0"/>
        <w:rPr>
          <w:sz w:val="20"/>
          <w:szCs w:val="20"/>
          <w:color w:val="auto"/>
        </w:rPr>
      </w:pPr>
      <w:r>
        <w:rPr>
          <w:rFonts w:ascii="Times New Roman" w:cs="Times New Roman" w:eastAsia="Times New Roman" w:hAnsi="Times New Roman"/>
          <w:sz w:val="19"/>
          <w:szCs w:val="19"/>
          <w:b w:val="1"/>
          <w:bCs w:val="1"/>
          <w:color w:val="auto"/>
        </w:rPr>
        <w:t>Pursuant to Section 13 or 15(d) of the Securities Exchange Act of 1934</w:t>
      </w:r>
    </w:p>
    <w:p>
      <w:pPr>
        <w:spacing w:after="0" w:line="163" w:lineRule="exact"/>
        <w:rPr>
          <w:sz w:val="24"/>
          <w:szCs w:val="24"/>
          <w:color w:val="auto"/>
        </w:rPr>
      </w:pPr>
    </w:p>
    <w:p>
      <w:pPr>
        <w:jc w:val="center"/>
        <w:ind w:right="-205"/>
        <w:spacing w:after="0"/>
        <w:rPr>
          <w:sz w:val="20"/>
          <w:szCs w:val="20"/>
          <w:color w:val="auto"/>
        </w:rPr>
      </w:pPr>
      <w:r>
        <w:rPr>
          <w:rFonts w:ascii="Times New Roman" w:cs="Times New Roman" w:eastAsia="Times New Roman" w:hAnsi="Times New Roman"/>
          <w:sz w:val="19"/>
          <w:szCs w:val="19"/>
          <w:b w:val="1"/>
          <w:bCs w:val="1"/>
          <w:color w:val="auto"/>
        </w:rPr>
        <w:t>Date of report (Date of earliest event reported): December 10,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145415</wp:posOffset>
            </wp:positionV>
            <wp:extent cx="168783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687830" cy="8255"/>
                    </a:xfrm>
                    <a:prstGeom prst="rect">
                      <a:avLst/>
                    </a:prstGeom>
                    <a:noFill/>
                  </pic:spPr>
                </pic:pic>
              </a:graphicData>
            </a:graphic>
          </wp:anchor>
        </w:drawing>
        <w:drawing>
          <wp:anchor simplePos="0" relativeHeight="251657728" behindDoc="1" locked="0" layoutInCell="0" allowOverlap="1">
            <wp:simplePos x="0" y="0"/>
            <wp:positionH relativeFrom="column">
              <wp:posOffset>2313940</wp:posOffset>
            </wp:positionH>
            <wp:positionV relativeFrom="paragraph">
              <wp:posOffset>245745</wp:posOffset>
            </wp:positionV>
            <wp:extent cx="1938655" cy="5930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938655" cy="5930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62" w:lineRule="exact"/>
        <w:rPr>
          <w:sz w:val="24"/>
          <w:szCs w:val="24"/>
          <w:color w:val="auto"/>
        </w:rPr>
      </w:pPr>
    </w:p>
    <w:p>
      <w:pPr>
        <w:jc w:val="center"/>
        <w:ind w:right="-205"/>
        <w:spacing w:after="0"/>
        <w:rPr>
          <w:sz w:val="20"/>
          <w:szCs w:val="20"/>
          <w:color w:val="auto"/>
        </w:rPr>
      </w:pPr>
      <w:r>
        <w:rPr>
          <w:rFonts w:ascii="Times New Roman" w:cs="Times New Roman" w:eastAsia="Times New Roman" w:hAnsi="Times New Roman"/>
          <w:sz w:val="32"/>
          <w:szCs w:val="32"/>
          <w:b w:val="1"/>
          <w:bCs w:val="1"/>
          <w:color w:val="auto"/>
        </w:rPr>
        <w:t>Academy Sports and Outdoors, Inc.</w:t>
      </w:r>
    </w:p>
    <w:p>
      <w:pPr>
        <w:sectPr>
          <w:pgSz w:w="11900" w:h="16838" w:orient="portrait"/>
          <w:cols w:equalWidth="0" w:num="1">
            <w:col w:w="10126"/>
          </w:cols>
          <w:pgMar w:left="734" w:top="727" w:right="1039" w:bottom="1440" w:gutter="0" w:footer="0" w:header="0"/>
        </w:sectPr>
      </w:pPr>
    </w:p>
    <w:p>
      <w:pPr>
        <w:spacing w:after="0" w:line="86" w:lineRule="exact"/>
        <w:rPr>
          <w:sz w:val="24"/>
          <w:szCs w:val="24"/>
          <w:color w:val="auto"/>
        </w:rPr>
      </w:pPr>
    </w:p>
    <w:tbl>
      <w:tblPr>
        <w:tblLayout w:type="fixed"/>
        <w:tblInd w:w="1406" w:type="dxa"/>
        <w:tblCellMar>
          <w:top w:w="0" w:type="dxa"/>
          <w:left w:w="0" w:type="dxa"/>
          <w:bottom w:w="0" w:type="dxa"/>
          <w:right w:w="0" w:type="dxa"/>
        </w:tblCellMar>
      </w:tblPr>
      <w:tr>
        <w:trPr>
          <w:trHeight w:val="207"/>
        </w:trPr>
        <w:tc>
          <w:tcPr>
            <w:tcW w:w="1980" w:type="dxa"/>
            <w:vAlign w:val="bottom"/>
          </w:tcPr>
          <w:p>
            <w:pPr>
              <w:spacing w:after="0"/>
              <w:rPr>
                <w:sz w:val="17"/>
                <w:szCs w:val="17"/>
                <w:color w:val="auto"/>
              </w:rPr>
            </w:pPr>
          </w:p>
        </w:tc>
        <w:tc>
          <w:tcPr>
            <w:tcW w:w="3960" w:type="dxa"/>
            <w:vAlign w:val="bottom"/>
            <w:gridSpan w:val="3"/>
          </w:tcPr>
          <w:p>
            <w:pPr>
              <w:jc w:val="center"/>
              <w:ind w:right="380"/>
              <w:spacing w:after="0"/>
              <w:rPr>
                <w:sz w:val="20"/>
                <w:szCs w:val="20"/>
                <w:color w:val="auto"/>
              </w:rPr>
            </w:pPr>
            <w:r>
              <w:rPr>
                <w:rFonts w:ascii="Times New Roman" w:cs="Times New Roman" w:eastAsia="Times New Roman" w:hAnsi="Times New Roman"/>
                <w:sz w:val="16"/>
                <w:szCs w:val="16"/>
                <w:color w:val="auto"/>
                <w:w w:val="98"/>
              </w:rPr>
              <w:t>(Exact name of registrant as specified in its charter)</w:t>
            </w:r>
          </w:p>
        </w:tc>
      </w:tr>
      <w:tr>
        <w:trPr>
          <w:trHeight w:val="189"/>
        </w:trPr>
        <w:tc>
          <w:tcPr>
            <w:tcW w:w="19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660" w:type="dxa"/>
            <w:vAlign w:val="bottom"/>
            <w:tcBorders>
              <w:bottom w:val="single" w:sz="8" w:color="auto"/>
            </w:tcBorders>
          </w:tcPr>
          <w:p>
            <w:pPr>
              <w:spacing w:after="0"/>
              <w:rPr>
                <w:sz w:val="16"/>
                <w:szCs w:val="16"/>
                <w:color w:val="auto"/>
              </w:rPr>
            </w:pPr>
          </w:p>
        </w:tc>
        <w:tc>
          <w:tcPr>
            <w:tcW w:w="420" w:type="dxa"/>
            <w:vAlign w:val="bottom"/>
          </w:tcPr>
          <w:p>
            <w:pPr>
              <w:spacing w:after="0"/>
              <w:rPr>
                <w:sz w:val="16"/>
                <w:szCs w:val="16"/>
                <w:color w:val="auto"/>
              </w:rPr>
            </w:pPr>
          </w:p>
        </w:tc>
      </w:tr>
      <w:tr>
        <w:trPr>
          <w:trHeight w:val="344"/>
        </w:trPr>
        <w:tc>
          <w:tcPr>
            <w:tcW w:w="1980" w:type="dxa"/>
            <w:vAlign w:val="bottom"/>
          </w:tcPr>
          <w:p>
            <w:pPr>
              <w:ind w:left="700"/>
              <w:spacing w:after="0"/>
              <w:rPr>
                <w:sz w:val="20"/>
                <w:szCs w:val="20"/>
                <w:color w:val="auto"/>
              </w:rPr>
            </w:pPr>
            <w:r>
              <w:rPr>
                <w:rFonts w:ascii="Times New Roman" w:cs="Times New Roman" w:eastAsia="Times New Roman" w:hAnsi="Times New Roman"/>
                <w:sz w:val="14"/>
                <w:szCs w:val="14"/>
                <w:b w:val="1"/>
                <w:bCs w:val="1"/>
                <w:color w:val="auto"/>
              </w:rPr>
              <w:t>Delaware</w:t>
            </w:r>
          </w:p>
        </w:tc>
        <w:tc>
          <w:tcPr>
            <w:tcW w:w="3540" w:type="dxa"/>
            <w:vAlign w:val="bottom"/>
            <w:gridSpan w:val="2"/>
          </w:tcPr>
          <w:p>
            <w:pPr>
              <w:jc w:val="right"/>
              <w:ind w:right="701"/>
              <w:spacing w:after="0"/>
              <w:rPr>
                <w:sz w:val="20"/>
                <w:szCs w:val="20"/>
                <w:color w:val="auto"/>
              </w:rPr>
            </w:pPr>
            <w:r>
              <w:rPr>
                <w:rFonts w:ascii="Times New Roman" w:cs="Times New Roman" w:eastAsia="Times New Roman" w:hAnsi="Times New Roman"/>
                <w:sz w:val="16"/>
                <w:szCs w:val="16"/>
                <w:b w:val="1"/>
                <w:bCs w:val="1"/>
                <w:color w:val="auto"/>
              </w:rPr>
              <w:t>001-39589</w:t>
            </w:r>
          </w:p>
        </w:tc>
        <w:tc>
          <w:tcPr>
            <w:tcW w:w="420" w:type="dxa"/>
            <w:vAlign w:val="bottom"/>
          </w:tcPr>
          <w:p>
            <w:pPr>
              <w:spacing w:after="0"/>
              <w:rPr>
                <w:sz w:val="24"/>
                <w:szCs w:val="24"/>
                <w:color w:val="auto"/>
              </w:rPr>
            </w:pPr>
          </w:p>
        </w:tc>
      </w:tr>
      <w:tr>
        <w:trPr>
          <w:trHeight w:val="316"/>
        </w:trPr>
        <w:tc>
          <w:tcPr>
            <w:tcW w:w="1980" w:type="dxa"/>
            <w:vAlign w:val="bottom"/>
          </w:tcPr>
          <w:p>
            <w:pPr>
              <w:jc w:val="center"/>
              <w:ind w:right="64"/>
              <w:spacing w:after="0"/>
              <w:rPr>
                <w:sz w:val="20"/>
                <w:szCs w:val="20"/>
                <w:color w:val="auto"/>
              </w:rPr>
            </w:pPr>
            <w:r>
              <w:rPr>
                <w:rFonts w:ascii="Times New Roman" w:cs="Times New Roman" w:eastAsia="Times New Roman" w:hAnsi="Times New Roman"/>
                <w:sz w:val="16"/>
                <w:szCs w:val="16"/>
                <w:color w:val="auto"/>
                <w:w w:val="99"/>
              </w:rPr>
              <w:t>(State or other jurisdiction of</w:t>
            </w:r>
          </w:p>
        </w:tc>
        <w:tc>
          <w:tcPr>
            <w:tcW w:w="880" w:type="dxa"/>
            <w:vAlign w:val="bottom"/>
          </w:tcPr>
          <w:p>
            <w:pPr>
              <w:spacing w:after="0"/>
              <w:rPr>
                <w:sz w:val="24"/>
                <w:szCs w:val="24"/>
                <w:color w:val="auto"/>
              </w:rPr>
            </w:pPr>
          </w:p>
        </w:tc>
        <w:tc>
          <w:tcPr>
            <w:tcW w:w="3080" w:type="dxa"/>
            <w:vAlign w:val="bottom"/>
            <w:gridSpan w:val="2"/>
          </w:tcPr>
          <w:p>
            <w:pPr>
              <w:ind w:left="900"/>
              <w:spacing w:after="0"/>
              <w:rPr>
                <w:sz w:val="20"/>
                <w:szCs w:val="20"/>
                <w:color w:val="auto"/>
              </w:rPr>
            </w:pPr>
            <w:r>
              <w:rPr>
                <w:rFonts w:ascii="Times New Roman" w:cs="Times New Roman" w:eastAsia="Times New Roman" w:hAnsi="Times New Roman"/>
                <w:sz w:val="16"/>
                <w:szCs w:val="16"/>
                <w:color w:val="auto"/>
              </w:rPr>
              <w:t>(Commission</w:t>
            </w:r>
          </w:p>
        </w:tc>
      </w:tr>
      <w:tr>
        <w:trPr>
          <w:trHeight w:val="303"/>
        </w:trPr>
        <w:tc>
          <w:tcPr>
            <w:tcW w:w="1980" w:type="dxa"/>
            <w:vAlign w:val="bottom"/>
          </w:tcPr>
          <w:p>
            <w:pPr>
              <w:jc w:val="center"/>
              <w:ind w:right="84"/>
              <w:spacing w:after="0"/>
              <w:rPr>
                <w:sz w:val="20"/>
                <w:szCs w:val="20"/>
                <w:color w:val="auto"/>
              </w:rPr>
            </w:pPr>
            <w:r>
              <w:rPr>
                <w:rFonts w:ascii="Times New Roman" w:cs="Times New Roman" w:eastAsia="Times New Roman" w:hAnsi="Times New Roman"/>
                <w:sz w:val="16"/>
                <w:szCs w:val="16"/>
                <w:color w:val="auto"/>
                <w:w w:val="98"/>
              </w:rPr>
              <w:t>incorporation)</w:t>
            </w:r>
          </w:p>
        </w:tc>
        <w:tc>
          <w:tcPr>
            <w:tcW w:w="880" w:type="dxa"/>
            <w:vAlign w:val="bottom"/>
          </w:tcPr>
          <w:p>
            <w:pPr>
              <w:spacing w:after="0"/>
              <w:rPr>
                <w:sz w:val="24"/>
                <w:szCs w:val="24"/>
                <w:color w:val="auto"/>
              </w:rPr>
            </w:pPr>
          </w:p>
        </w:tc>
        <w:tc>
          <w:tcPr>
            <w:tcW w:w="3080" w:type="dxa"/>
            <w:vAlign w:val="bottom"/>
            <w:gridSpan w:val="2"/>
          </w:tcPr>
          <w:p>
            <w:pPr>
              <w:jc w:val="right"/>
              <w:ind w:right="1460"/>
              <w:spacing w:after="0"/>
              <w:rPr>
                <w:sz w:val="20"/>
                <w:szCs w:val="20"/>
                <w:color w:val="auto"/>
              </w:rPr>
            </w:pPr>
            <w:r>
              <w:rPr>
                <w:rFonts w:ascii="Times New Roman" w:cs="Times New Roman" w:eastAsia="Times New Roman" w:hAnsi="Times New Roman"/>
                <w:sz w:val="16"/>
                <w:szCs w:val="16"/>
                <w:color w:val="auto"/>
              </w:rPr>
              <w:t>File No.)</w:t>
            </w:r>
          </w:p>
        </w:tc>
      </w:tr>
      <w:tr>
        <w:trPr>
          <w:trHeight w:val="329"/>
        </w:trPr>
        <w:tc>
          <w:tcPr>
            <w:tcW w:w="19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080" w:type="dxa"/>
            <w:vAlign w:val="bottom"/>
            <w:gridSpan w:val="2"/>
          </w:tcPr>
          <w:p>
            <w:pPr>
              <w:jc w:val="center"/>
              <w:ind w:right="1240"/>
              <w:spacing w:after="0"/>
              <w:rPr>
                <w:sz w:val="20"/>
                <w:szCs w:val="20"/>
                <w:color w:val="auto"/>
              </w:rPr>
            </w:pPr>
            <w:r>
              <w:rPr>
                <w:rFonts w:ascii="Times New Roman" w:cs="Times New Roman" w:eastAsia="Times New Roman" w:hAnsi="Times New Roman"/>
                <w:sz w:val="16"/>
                <w:szCs w:val="16"/>
                <w:b w:val="1"/>
                <w:bCs w:val="1"/>
                <w:color w:val="auto"/>
                <w:w w:val="97"/>
              </w:rPr>
              <w:t>1800 North Mason Road</w:t>
            </w:r>
          </w:p>
        </w:tc>
      </w:tr>
      <w:tr>
        <w:trPr>
          <w:trHeight w:val="237"/>
        </w:trPr>
        <w:tc>
          <w:tcPr>
            <w:tcW w:w="19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080" w:type="dxa"/>
            <w:vAlign w:val="bottom"/>
            <w:gridSpan w:val="2"/>
          </w:tcPr>
          <w:p>
            <w:pPr>
              <w:jc w:val="center"/>
              <w:ind w:right="1240"/>
              <w:spacing w:after="0"/>
              <w:rPr>
                <w:sz w:val="20"/>
                <w:szCs w:val="20"/>
                <w:color w:val="auto"/>
              </w:rPr>
            </w:pPr>
            <w:r>
              <w:rPr>
                <w:rFonts w:ascii="Times New Roman" w:cs="Times New Roman" w:eastAsia="Times New Roman" w:hAnsi="Times New Roman"/>
                <w:sz w:val="16"/>
                <w:szCs w:val="16"/>
                <w:b w:val="1"/>
                <w:bCs w:val="1"/>
                <w:color w:val="auto"/>
                <w:w w:val="95"/>
              </w:rPr>
              <w:t>Katy, Texas 77449</w:t>
            </w:r>
          </w:p>
        </w:tc>
      </w:tr>
      <w:tr>
        <w:trPr>
          <w:trHeight w:val="224"/>
        </w:trPr>
        <w:tc>
          <w:tcPr>
            <w:tcW w:w="1980" w:type="dxa"/>
            <w:vAlign w:val="bottom"/>
          </w:tcPr>
          <w:p>
            <w:pPr>
              <w:spacing w:after="0"/>
              <w:rPr>
                <w:sz w:val="19"/>
                <w:szCs w:val="19"/>
                <w:color w:val="auto"/>
              </w:rPr>
            </w:pPr>
          </w:p>
        </w:tc>
        <w:tc>
          <w:tcPr>
            <w:tcW w:w="3960" w:type="dxa"/>
            <w:vAlign w:val="bottom"/>
            <w:gridSpan w:val="3"/>
          </w:tcPr>
          <w:p>
            <w:pPr>
              <w:ind w:left="200"/>
              <w:spacing w:after="0"/>
              <w:rPr>
                <w:sz w:val="20"/>
                <w:szCs w:val="20"/>
                <w:color w:val="auto"/>
              </w:rPr>
            </w:pPr>
            <w:r>
              <w:rPr>
                <w:rFonts w:ascii="Times New Roman" w:cs="Times New Roman" w:eastAsia="Times New Roman" w:hAnsi="Times New Roman"/>
                <w:sz w:val="16"/>
                <w:szCs w:val="16"/>
                <w:i w:val="1"/>
                <w:iCs w:val="1"/>
                <w:color w:val="auto"/>
                <w:w w:val="97"/>
              </w:rPr>
              <w:t>(Address of principal executive offices, including Zip Code)</w:t>
            </w:r>
          </w:p>
        </w:tc>
      </w:tr>
      <w:tr>
        <w:trPr>
          <w:trHeight w:val="342"/>
        </w:trPr>
        <w:tc>
          <w:tcPr>
            <w:tcW w:w="1980" w:type="dxa"/>
            <w:vAlign w:val="bottom"/>
          </w:tcPr>
          <w:p>
            <w:pPr>
              <w:spacing w:after="0"/>
              <w:rPr>
                <w:sz w:val="24"/>
                <w:szCs w:val="24"/>
                <w:color w:val="auto"/>
              </w:rPr>
            </w:pPr>
          </w:p>
        </w:tc>
        <w:tc>
          <w:tcPr>
            <w:tcW w:w="354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(281) 646-5200</w:t>
            </w:r>
          </w:p>
        </w:tc>
        <w:tc>
          <w:tcPr>
            <w:tcW w:w="420" w:type="dxa"/>
            <w:vAlign w:val="bottom"/>
          </w:tcPr>
          <w:p>
            <w:pPr>
              <w:spacing w:after="0"/>
              <w:rPr>
                <w:sz w:val="24"/>
                <w:szCs w:val="24"/>
                <w:color w:val="auto"/>
              </w:rPr>
            </w:pPr>
          </w:p>
        </w:tc>
      </w:tr>
      <w:tr>
        <w:trPr>
          <w:trHeight w:val="276"/>
        </w:trPr>
        <w:tc>
          <w:tcPr>
            <w:tcW w:w="1980" w:type="dxa"/>
            <w:vAlign w:val="bottom"/>
          </w:tcPr>
          <w:p>
            <w:pPr>
              <w:spacing w:after="0"/>
              <w:rPr>
                <w:sz w:val="24"/>
                <w:szCs w:val="24"/>
                <w:color w:val="auto"/>
              </w:rPr>
            </w:pPr>
          </w:p>
        </w:tc>
        <w:tc>
          <w:tcPr>
            <w:tcW w:w="3960" w:type="dxa"/>
            <w:vAlign w:val="bottom"/>
            <w:gridSpan w:val="3"/>
          </w:tcPr>
          <w:p>
            <w:pPr>
              <w:ind w:left="320"/>
              <w:spacing w:after="0"/>
              <w:rPr>
                <w:sz w:val="20"/>
                <w:szCs w:val="20"/>
                <w:color w:val="auto"/>
              </w:rPr>
            </w:pPr>
            <w:r>
              <w:rPr>
                <w:rFonts w:ascii="Times New Roman" w:cs="Times New Roman" w:eastAsia="Times New Roman" w:hAnsi="Times New Roman"/>
                <w:sz w:val="16"/>
                <w:szCs w:val="16"/>
                <w:i w:val="1"/>
                <w:iCs w:val="1"/>
                <w:color w:val="auto"/>
              </w:rPr>
              <w:t>(Registrant’s telephone number, including area code)</w:t>
            </w:r>
          </w:p>
        </w:tc>
      </w:tr>
      <w:tr>
        <w:trPr>
          <w:trHeight w:val="447"/>
        </w:trPr>
        <w:tc>
          <w:tcPr>
            <w:tcW w:w="19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080" w:type="dxa"/>
            <w:vAlign w:val="bottom"/>
            <w:gridSpan w:val="2"/>
          </w:tcPr>
          <w:p>
            <w:pPr>
              <w:jc w:val="right"/>
              <w:ind w:right="1460"/>
              <w:spacing w:after="0"/>
              <w:rPr>
                <w:sz w:val="20"/>
                <w:szCs w:val="20"/>
                <w:color w:val="auto"/>
              </w:rPr>
            </w:pPr>
            <w:r>
              <w:rPr>
                <w:rFonts w:ascii="Times New Roman" w:cs="Times New Roman" w:eastAsia="Times New Roman" w:hAnsi="Times New Roman"/>
                <w:sz w:val="16"/>
                <w:szCs w:val="16"/>
                <w:b w:val="1"/>
                <w:bCs w:val="1"/>
                <w:color w:val="auto"/>
              </w:rPr>
              <w:t>Not Applicable</w:t>
            </w:r>
          </w:p>
        </w:tc>
      </w:tr>
    </w:tbl>
    <w:p>
      <w:pPr>
        <w:spacing w:after="0" w:line="28" w:lineRule="exact"/>
        <w:rPr>
          <w:sz w:val="24"/>
          <w:szCs w:val="24"/>
          <w:color w:val="auto"/>
        </w:rPr>
      </w:pPr>
    </w:p>
    <w:p>
      <w:pPr>
        <w:ind w:left="3206"/>
        <w:spacing w:after="0"/>
        <w:rPr>
          <w:sz w:val="20"/>
          <w:szCs w:val="20"/>
          <w:color w:val="auto"/>
        </w:rPr>
      </w:pPr>
      <w:r>
        <w:rPr>
          <w:rFonts w:ascii="Times New Roman" w:cs="Times New Roman" w:eastAsia="Times New Roman" w:hAnsi="Times New Roman"/>
          <w:sz w:val="16"/>
          <w:szCs w:val="16"/>
          <w:i w:val="1"/>
          <w:i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127000</wp:posOffset>
            </wp:positionV>
            <wp:extent cx="168783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687830" cy="8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35" w:lineRule="exact"/>
        <w:rPr>
          <w:sz w:val="24"/>
          <w:szCs w:val="24"/>
          <w:color w:val="auto"/>
        </w:rPr>
      </w:pPr>
    </w:p>
    <w:p>
      <w:pPr>
        <w:ind w:left="300"/>
        <w:spacing w:after="0"/>
        <w:rPr>
          <w:sz w:val="20"/>
          <w:szCs w:val="20"/>
          <w:color w:val="auto"/>
        </w:rPr>
      </w:pPr>
      <w:r>
        <w:rPr>
          <w:rFonts w:ascii="Times New Roman" w:cs="Times New Roman" w:eastAsia="Times New Roman" w:hAnsi="Times New Roman"/>
          <w:sz w:val="14"/>
          <w:szCs w:val="14"/>
          <w:b w:val="1"/>
          <w:bCs w:val="1"/>
          <w:color w:val="auto"/>
        </w:rPr>
        <w:t>85-1800912</w:t>
      </w:r>
    </w:p>
    <w:p>
      <w:pPr>
        <w:spacing w:after="0" w:line="126" w:lineRule="exact"/>
        <w:rPr>
          <w:sz w:val="24"/>
          <w:szCs w:val="24"/>
          <w:color w:val="auto"/>
        </w:rPr>
      </w:pPr>
    </w:p>
    <w:p>
      <w:pPr>
        <w:ind w:left="60"/>
        <w:spacing w:after="0"/>
        <w:rPr>
          <w:sz w:val="20"/>
          <w:szCs w:val="20"/>
          <w:color w:val="auto"/>
        </w:rPr>
      </w:pPr>
      <w:r>
        <w:rPr>
          <w:rFonts w:ascii="Times New Roman" w:cs="Times New Roman" w:eastAsia="Times New Roman" w:hAnsi="Times New Roman"/>
          <w:sz w:val="16"/>
          <w:szCs w:val="16"/>
          <w:color w:val="auto"/>
        </w:rPr>
        <w:t>(I.R.S. Employer</w:t>
      </w:r>
    </w:p>
    <w:p>
      <w:pPr>
        <w:spacing w:after="0" w:line="119" w:lineRule="exact"/>
        <w:rPr>
          <w:sz w:val="24"/>
          <w:szCs w:val="24"/>
          <w:color w:val="auto"/>
        </w:rPr>
      </w:pPr>
    </w:p>
    <w:p>
      <w:pPr>
        <w:spacing w:after="0"/>
        <w:rPr>
          <w:sz w:val="20"/>
          <w:szCs w:val="20"/>
          <w:color w:val="auto"/>
        </w:rPr>
      </w:pPr>
      <w:r>
        <w:rPr>
          <w:rFonts w:ascii="Times New Roman" w:cs="Times New Roman" w:eastAsia="Times New Roman" w:hAnsi="Times New Roman"/>
          <w:sz w:val="15"/>
          <w:szCs w:val="15"/>
          <w:color w:val="auto"/>
        </w:rPr>
        <w:t>Identification No.)</w:t>
      </w:r>
    </w:p>
    <w:p>
      <w:pPr>
        <w:spacing w:after="0" w:line="2314" w:lineRule="exact"/>
        <w:rPr>
          <w:sz w:val="24"/>
          <w:szCs w:val="24"/>
          <w:color w:val="auto"/>
        </w:rPr>
      </w:pPr>
    </w:p>
    <w:p>
      <w:pPr>
        <w:sectPr>
          <w:pgSz w:w="11900" w:h="16838" w:orient="portrait"/>
          <w:cols w:equalWidth="0" w:num="2">
            <w:col w:w="7526" w:space="720"/>
            <w:col w:w="1880"/>
          </w:cols>
          <w:pgMar w:left="734" w:top="727" w:right="1039" w:bottom="1440" w:gutter="0" w:footer="0" w:header="0"/>
          <w:type w:val="continuous"/>
        </w:sectPr>
      </w:pPr>
    </w:p>
    <w:p>
      <w:pPr>
        <w:spacing w:after="0" w:line="171" w:lineRule="exact"/>
        <w:rPr>
          <w:sz w:val="24"/>
          <w:szCs w:val="24"/>
          <w:color w:val="auto"/>
        </w:rPr>
      </w:pPr>
    </w:p>
    <w:p>
      <w:pPr>
        <w:ind w:left="6" w:right="220"/>
        <w:spacing w:after="0" w:line="259" w:lineRule="auto"/>
        <w:rPr>
          <w:sz w:val="20"/>
          <w:szCs w:val="20"/>
          <w:color w:val="auto"/>
        </w:rPr>
      </w:pPr>
      <w:r>
        <w:rPr>
          <w:rFonts w:ascii="Times New Roman" w:cs="Times New Roman" w:eastAsia="Times New Roman" w:hAnsi="Times New Roman"/>
          <w:sz w:val="16"/>
          <w:szCs w:val="16"/>
          <w:color w:val="auto"/>
        </w:rPr>
        <w:t>Check the appropriate box below if the Form 8-K filing is intended to simultaneously satisfy the filing obligation of the registrant under any of the following provisions:</w:t>
      </w:r>
    </w:p>
    <w:p>
      <w:pPr>
        <w:spacing w:after="0" w:line="37" w:lineRule="exact"/>
        <w:rPr>
          <w:sz w:val="24"/>
          <w:szCs w:val="24"/>
          <w:color w:val="auto"/>
        </w:rPr>
      </w:pPr>
    </w:p>
    <w:p>
      <w:pPr>
        <w:ind w:left="186" w:hanging="185"/>
        <w:spacing w:after="0"/>
        <w:tabs>
          <w:tab w:leader="none" w:pos="186"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Written communications pursuant to Rule 425 under the Securities Act (17 CFR 230.425)</w:t>
      </w:r>
    </w:p>
    <w:p>
      <w:pPr>
        <w:spacing w:after="0" w:line="52" w:lineRule="exact"/>
        <w:rPr>
          <w:rFonts w:ascii="MS PGothic" w:cs="MS PGothic" w:eastAsia="MS PGothic" w:hAnsi="MS PGothic"/>
          <w:sz w:val="16"/>
          <w:szCs w:val="16"/>
          <w:color w:val="auto"/>
        </w:rPr>
      </w:pPr>
    </w:p>
    <w:p>
      <w:pPr>
        <w:ind w:left="186" w:hanging="186"/>
        <w:spacing w:after="0"/>
        <w:tabs>
          <w:tab w:leader="none" w:pos="186"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Soliciting material pursuant to Rule 14a-12 under the Exchange Act (17 CFR 240.14a-12)</w:t>
      </w:r>
    </w:p>
    <w:p>
      <w:pPr>
        <w:spacing w:after="0" w:line="52" w:lineRule="exact"/>
        <w:rPr>
          <w:rFonts w:ascii="MS PGothic" w:cs="MS PGothic" w:eastAsia="MS PGothic" w:hAnsi="MS PGothic"/>
          <w:sz w:val="16"/>
          <w:szCs w:val="16"/>
          <w:color w:val="auto"/>
        </w:rPr>
      </w:pPr>
    </w:p>
    <w:p>
      <w:pPr>
        <w:ind w:left="186" w:hanging="186"/>
        <w:spacing w:after="0"/>
        <w:tabs>
          <w:tab w:leader="none" w:pos="186"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14d-2(b) under the Exchange Act (17 CFR 240.14d-2(b))</w:t>
      </w:r>
    </w:p>
    <w:p>
      <w:pPr>
        <w:spacing w:after="0" w:line="52" w:lineRule="exact"/>
        <w:rPr>
          <w:rFonts w:ascii="MS PGothic" w:cs="MS PGothic" w:eastAsia="MS PGothic" w:hAnsi="MS PGothic"/>
          <w:sz w:val="16"/>
          <w:szCs w:val="16"/>
          <w:color w:val="auto"/>
        </w:rPr>
      </w:pPr>
    </w:p>
    <w:p>
      <w:pPr>
        <w:ind w:left="186" w:hanging="186"/>
        <w:spacing w:after="0"/>
        <w:tabs>
          <w:tab w:leader="none" w:pos="186"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13e-4(c) under the Exchange Act (17 CFR 240.13e-4(c))</w:t>
      </w:r>
    </w:p>
    <w:p>
      <w:pPr>
        <w:spacing w:after="0" w:line="143" w:lineRule="exact"/>
        <w:rPr>
          <w:sz w:val="24"/>
          <w:szCs w:val="24"/>
          <w:color w:val="auto"/>
        </w:rPr>
      </w:pPr>
    </w:p>
    <w:p>
      <w:pPr>
        <w:jc w:val="center"/>
        <w:ind w:right="-205"/>
        <w:spacing w:after="0"/>
        <w:rPr>
          <w:sz w:val="20"/>
          <w:szCs w:val="20"/>
          <w:color w:val="auto"/>
        </w:rPr>
      </w:pPr>
      <w:r>
        <w:rPr>
          <w:rFonts w:ascii="Times New Roman" w:cs="Times New Roman" w:eastAsia="Times New Roman" w:hAnsi="Times New Roman"/>
          <w:sz w:val="16"/>
          <w:szCs w:val="16"/>
          <w:b w:val="1"/>
          <w:bCs w:val="1"/>
          <w:color w:val="auto"/>
        </w:rPr>
        <w:t>Securities registered pursuant to Section 12(b) of the Act:</w:t>
      </w:r>
    </w:p>
    <w:p>
      <w:pPr>
        <w:spacing w:after="0" w:line="43" w:lineRule="exact"/>
        <w:rPr>
          <w:sz w:val="24"/>
          <w:szCs w:val="24"/>
          <w:color w:val="auto"/>
        </w:rPr>
      </w:pPr>
    </w:p>
    <w:tbl>
      <w:tblPr>
        <w:tblLayout w:type="fixed"/>
        <w:tblInd w:w="726" w:type="dxa"/>
        <w:tblCellMar>
          <w:top w:w="0" w:type="dxa"/>
          <w:left w:w="0" w:type="dxa"/>
          <w:bottom w:w="0" w:type="dxa"/>
          <w:right w:w="0" w:type="dxa"/>
        </w:tblCellMar>
      </w:tblPr>
      <w:tr>
        <w:trPr>
          <w:trHeight w:val="184"/>
        </w:trPr>
        <w:tc>
          <w:tcPr>
            <w:tcW w:w="800" w:type="dxa"/>
            <w:vAlign w:val="bottom"/>
          </w:tcPr>
          <w:p>
            <w:pPr>
              <w:spacing w:after="0"/>
              <w:rPr>
                <w:sz w:val="16"/>
                <w:szCs w:val="16"/>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Title of each class</w:t>
            </w:r>
          </w:p>
        </w:tc>
        <w:tc>
          <w:tcPr>
            <w:tcW w:w="2240" w:type="dxa"/>
            <w:vAlign w:val="bottom"/>
          </w:tcPr>
          <w:p>
            <w:pPr>
              <w:spacing w:after="0"/>
              <w:rPr>
                <w:sz w:val="16"/>
                <w:szCs w:val="16"/>
                <w:color w:val="auto"/>
              </w:rPr>
            </w:pPr>
          </w:p>
        </w:tc>
        <w:tc>
          <w:tcPr>
            <w:tcW w:w="2220" w:type="dxa"/>
            <w:vAlign w:val="bottom"/>
            <w:gridSpan w:val="2"/>
          </w:tcPr>
          <w:p>
            <w:pPr>
              <w:jc w:val="center"/>
              <w:ind w:right="960"/>
              <w:spacing w:after="0"/>
              <w:rPr>
                <w:sz w:val="20"/>
                <w:szCs w:val="20"/>
                <w:color w:val="auto"/>
              </w:rPr>
            </w:pPr>
            <w:r>
              <w:rPr>
                <w:rFonts w:ascii="Times New Roman" w:cs="Times New Roman" w:eastAsia="Times New Roman" w:hAnsi="Times New Roman"/>
                <w:sz w:val="16"/>
                <w:szCs w:val="16"/>
                <w:b w:val="1"/>
                <w:bCs w:val="1"/>
                <w:color w:val="auto"/>
                <w:w w:val="98"/>
              </w:rPr>
              <w:t>Trading Symbol(s)</w:t>
            </w:r>
          </w:p>
        </w:tc>
        <w:tc>
          <w:tcPr>
            <w:tcW w:w="29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Name of each exchange on which registered</w:t>
            </w:r>
          </w:p>
        </w:tc>
      </w:tr>
      <w:tr>
        <w:trPr>
          <w:trHeight w:val="20"/>
        </w:trPr>
        <w:tc>
          <w:tcPr>
            <w:tcW w:w="80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920" w:type="dxa"/>
            <w:vAlign w:val="bottom"/>
            <w:shd w:val="clear" w:color="auto" w:fill="000000"/>
          </w:tcPr>
          <w:p>
            <w:pPr>
              <w:spacing w:after="0" w:line="20" w:lineRule="exact"/>
              <w:rPr>
                <w:sz w:val="1"/>
                <w:szCs w:val="1"/>
                <w:color w:val="auto"/>
              </w:rPr>
            </w:pPr>
          </w:p>
        </w:tc>
      </w:tr>
      <w:tr>
        <w:trPr>
          <w:trHeight w:val="252"/>
        </w:trPr>
        <w:tc>
          <w:tcPr>
            <w:tcW w:w="4240" w:type="dxa"/>
            <w:vAlign w:val="bottom"/>
            <w:gridSpan w:val="3"/>
          </w:tcPr>
          <w:p>
            <w:pPr>
              <w:jc w:val="center"/>
              <w:ind w:right="1420"/>
              <w:spacing w:after="0"/>
              <w:rPr>
                <w:sz w:val="20"/>
                <w:szCs w:val="20"/>
                <w:color w:val="auto"/>
              </w:rPr>
            </w:pPr>
            <w:r>
              <w:rPr>
                <w:rFonts w:ascii="Times New Roman" w:cs="Times New Roman" w:eastAsia="Times New Roman" w:hAnsi="Times New Roman"/>
                <w:sz w:val="16"/>
                <w:szCs w:val="16"/>
                <w:b w:val="1"/>
                <w:bCs w:val="1"/>
                <w:color w:val="auto"/>
                <w:w w:val="98"/>
              </w:rPr>
              <w:t>Common Stock, $0.01 par value per share</w:t>
            </w:r>
          </w:p>
        </w:tc>
        <w:tc>
          <w:tcPr>
            <w:tcW w:w="2220" w:type="dxa"/>
            <w:vAlign w:val="bottom"/>
            <w:gridSpan w:val="2"/>
          </w:tcPr>
          <w:p>
            <w:pPr>
              <w:jc w:val="center"/>
              <w:ind w:right="940"/>
              <w:spacing w:after="0"/>
              <w:rPr>
                <w:sz w:val="20"/>
                <w:szCs w:val="20"/>
                <w:color w:val="auto"/>
              </w:rPr>
            </w:pPr>
            <w:r>
              <w:rPr>
                <w:rFonts w:ascii="Times New Roman" w:cs="Times New Roman" w:eastAsia="Times New Roman" w:hAnsi="Times New Roman"/>
                <w:sz w:val="16"/>
                <w:szCs w:val="16"/>
                <w:b w:val="1"/>
                <w:bCs w:val="1"/>
                <w:color w:val="auto"/>
                <w:w w:val="97"/>
              </w:rPr>
              <w:t>ASO</w:t>
            </w:r>
          </w:p>
        </w:tc>
        <w:tc>
          <w:tcPr>
            <w:tcW w:w="29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The Nasdaq Stock Market LLC</w:t>
            </w:r>
          </w:p>
        </w:tc>
      </w:tr>
    </w:tbl>
    <w:p>
      <w:pPr>
        <w:spacing w:after="0" w:line="188" w:lineRule="exact"/>
        <w:rPr>
          <w:sz w:val="24"/>
          <w:szCs w:val="24"/>
          <w:color w:val="auto"/>
        </w:rPr>
      </w:pPr>
    </w:p>
    <w:p>
      <w:pPr>
        <w:jc w:val="both"/>
        <w:ind w:left="6"/>
        <w:spacing w:after="0" w:line="259" w:lineRule="auto"/>
        <w:rPr>
          <w:sz w:val="20"/>
          <w:szCs w:val="20"/>
          <w:color w:val="auto"/>
        </w:rPr>
      </w:pPr>
      <w:r>
        <w:rPr>
          <w:rFonts w:ascii="Times New Roman" w:cs="Times New Roman" w:eastAsia="Times New Roman" w:hAnsi="Times New Roman"/>
          <w:sz w:val="16"/>
          <w:szCs w:val="16"/>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 w:lineRule="exact"/>
        <w:rPr>
          <w:sz w:val="24"/>
          <w:szCs w:val="24"/>
          <w:color w:val="auto"/>
        </w:rPr>
      </w:pPr>
    </w:p>
    <w:p>
      <w:pPr>
        <w:ind w:left="6"/>
        <w:spacing w:after="0" w:line="184" w:lineRule="exact"/>
        <w:rPr>
          <w:sz w:val="20"/>
          <w:szCs w:val="20"/>
          <w:color w:val="auto"/>
        </w:rPr>
      </w:pPr>
      <w:r>
        <w:rPr>
          <w:rFonts w:ascii="Times New Roman" w:cs="Times New Roman" w:eastAsia="Times New Roman" w:hAnsi="Times New Roman"/>
          <w:sz w:val="16"/>
          <w:szCs w:val="16"/>
          <w:color w:val="auto"/>
        </w:rPr>
        <w:t xml:space="preserve">Emerging Growth Company </w:t>
      </w:r>
      <w:r>
        <w:rPr>
          <w:rFonts w:ascii="MS PGothic" w:cs="MS PGothic" w:eastAsia="MS PGothic" w:hAnsi="MS PGothic"/>
          <w:sz w:val="16"/>
          <w:szCs w:val="16"/>
          <w:color w:val="auto"/>
        </w:rPr>
        <w:t>☐</w:t>
      </w:r>
    </w:p>
    <w:p>
      <w:pPr>
        <w:spacing w:after="0" w:line="181" w:lineRule="exact"/>
        <w:rPr>
          <w:sz w:val="24"/>
          <w:szCs w:val="24"/>
          <w:color w:val="auto"/>
        </w:rPr>
      </w:pPr>
    </w:p>
    <w:p>
      <w:pPr>
        <w:ind w:left="6" w:right="240"/>
        <w:spacing w:after="0" w:line="207"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-271780</wp:posOffset>
            </wp:positionH>
            <wp:positionV relativeFrom="paragraph">
              <wp:posOffset>384810</wp:posOffset>
            </wp:positionV>
            <wp:extent cx="7160895" cy="419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60895" cy="4191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88265</wp:posOffset>
            </wp:positionV>
            <wp:extent cx="659257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592570" cy="825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113665</wp:posOffset>
            </wp:positionV>
            <wp:extent cx="659257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592570" cy="8255"/>
                    </a:xfrm>
                    <a:prstGeom prst="rect">
                      <a:avLst/>
                    </a:prstGeom>
                    <a:noFill/>
                  </pic:spPr>
                </pic:pic>
              </a:graphicData>
            </a:graphic>
          </wp:anchor>
        </w:drawing>
      </w:r>
    </w:p>
    <w:p>
      <w:pPr>
        <w:sectPr>
          <w:pgSz w:w="11900" w:h="16838" w:orient="portrait"/>
          <w:cols w:equalWidth="0" w:num="1">
            <w:col w:w="10126"/>
          </w:cols>
          <w:pgMar w:left="734" w:top="727" w:right="1039" w:bottom="1440" w:gutter="0" w:footer="0" w:header="0"/>
          <w:type w:val="continuous"/>
        </w:sectPr>
      </w:pPr>
    </w:p>
    <w:bookmarkStart w:id="1" w:name="page2"/>
    <w:bookmarkEnd w:id="1"/>
    <w:p>
      <w:pPr>
        <w:ind w:left="400"/>
        <w:spacing w:after="0"/>
        <w:tabs>
          <w:tab w:leader="none" w:pos="1260" w:val="left"/>
        </w:tabs>
        <w:rPr>
          <w:sz w:val="20"/>
          <w:szCs w:val="20"/>
          <w:color w:val="auto"/>
        </w:rPr>
      </w:pPr>
      <w:r>
        <w:rPr>
          <w:rFonts w:ascii="Times New Roman" w:cs="Times New Roman" w:eastAsia="Times New Roman" w:hAnsi="Times New Roman"/>
          <w:sz w:val="18"/>
          <w:szCs w:val="18"/>
          <w:b w:val="1"/>
          <w:bCs w:val="1"/>
          <w:color w:val="auto"/>
        </w:rPr>
        <w:t>Item 2.02</w:t>
      </w:r>
      <w:r>
        <w:rPr>
          <w:sz w:val="20"/>
          <w:szCs w:val="20"/>
          <w:color w:val="auto"/>
        </w:rPr>
        <w:tab/>
      </w:r>
      <w:r>
        <w:rPr>
          <w:rFonts w:ascii="Times New Roman" w:cs="Times New Roman" w:eastAsia="Times New Roman" w:hAnsi="Times New Roman"/>
          <w:sz w:val="16"/>
          <w:szCs w:val="16"/>
          <w:b w:val="1"/>
          <w:bCs w:val="1"/>
          <w:color w:val="auto"/>
        </w:rPr>
        <w:t>Results of Operations and Financial Condition.</w:t>
      </w:r>
    </w:p>
    <w:p>
      <w:pPr>
        <w:spacing w:after="0" w:line="229" w:lineRule="exact"/>
        <w:rPr>
          <w:sz w:val="20"/>
          <w:szCs w:val="20"/>
          <w:color w:val="auto"/>
        </w:rPr>
      </w:pPr>
    </w:p>
    <w:p>
      <w:pPr>
        <w:jc w:val="both"/>
        <w:ind w:right="100" w:firstLine="391"/>
        <w:spacing w:after="0" w:line="268" w:lineRule="auto"/>
        <w:rPr>
          <w:sz w:val="20"/>
          <w:szCs w:val="20"/>
          <w:color w:val="auto"/>
        </w:rPr>
      </w:pPr>
      <w:r>
        <w:rPr>
          <w:rFonts w:ascii="Times New Roman" w:cs="Times New Roman" w:eastAsia="Times New Roman" w:hAnsi="Times New Roman"/>
          <w:sz w:val="18"/>
          <w:szCs w:val="18"/>
          <w:color w:val="auto"/>
        </w:rPr>
        <w:t>On December 10, 2024, Academy Sports and Outdoors, Inc. (the “Company”) issued a press release announcing results for the fiscal quarter ended November 2, 2024. A copy of the press release is furnished herewith as Exhibit 99.1 and incorporated by reference herein.</w:t>
      </w:r>
    </w:p>
    <w:p>
      <w:pPr>
        <w:spacing w:after="0" w:line="183" w:lineRule="exact"/>
        <w:rPr>
          <w:sz w:val="20"/>
          <w:szCs w:val="20"/>
          <w:color w:val="auto"/>
        </w:rPr>
      </w:pPr>
    </w:p>
    <w:p>
      <w:pPr>
        <w:jc w:val="both"/>
        <w:ind w:right="100" w:firstLine="391"/>
        <w:spacing w:after="0" w:line="282" w:lineRule="auto"/>
        <w:rPr>
          <w:sz w:val="20"/>
          <w:szCs w:val="20"/>
          <w:color w:val="auto"/>
        </w:rPr>
      </w:pPr>
      <w:r>
        <w:rPr>
          <w:rFonts w:ascii="Times New Roman" w:cs="Times New Roman" w:eastAsia="Times New Roman" w:hAnsi="Times New Roman"/>
          <w:sz w:val="16"/>
          <w:szCs w:val="16"/>
          <w:color w:val="auto"/>
        </w:rPr>
        <w:t>The information in this Current Report on Form 8-K, including exhibits, is being furnished to the U.S. Securities and Exchange Commission (the “SEC”) pursuant to Item 2.02 of Form 8-K and shall not be deemed to be “filed” for purposes of Section 18 of the Securities Exchange Act of 1934, as amended (the “Exchange Act”), or otherwise subject to the liabilities of that section, nor shall it be deemed incorporated by reference into any of the Company’s filings with the SEC under the Securities Act of 1933, as amended, or the Exchange Act, except as shall be expressly set forth by specific reference in such a filing.</w:t>
      </w:r>
    </w:p>
    <w:p>
      <w:pPr>
        <w:spacing w:after="0" w:line="200" w:lineRule="exact"/>
        <w:rPr>
          <w:sz w:val="20"/>
          <w:szCs w:val="20"/>
          <w:color w:val="auto"/>
        </w:rPr>
      </w:pPr>
    </w:p>
    <w:p>
      <w:pPr>
        <w:spacing w:after="0" w:line="210" w:lineRule="exact"/>
        <w:rPr>
          <w:sz w:val="20"/>
          <w:szCs w:val="20"/>
          <w:color w:val="auto"/>
        </w:rPr>
      </w:pPr>
    </w:p>
    <w:p>
      <w:pPr>
        <w:ind w:left="400"/>
        <w:spacing w:after="0"/>
        <w:tabs>
          <w:tab w:leader="none" w:pos="126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6"/>
          <w:szCs w:val="16"/>
          <w:b w:val="1"/>
          <w:bCs w:val="1"/>
          <w:color w:val="auto"/>
        </w:rPr>
        <w:t>Financial Statements and Exhibits.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980" w:type="dxa"/>
            <w:vAlign w:val="bottom"/>
            <w:gridSpan w:val="5"/>
          </w:tcPr>
          <w:p>
            <w:pPr>
              <w:ind w:left="400"/>
              <w:spacing w:after="0"/>
              <w:rPr>
                <w:sz w:val="20"/>
                <w:szCs w:val="20"/>
                <w:color w:val="auto"/>
              </w:rPr>
            </w:pPr>
            <w:r>
              <w:rPr>
                <w:rFonts w:ascii="Times New Roman" w:cs="Times New Roman" w:eastAsia="Times New Roman" w:hAnsi="Times New Roman"/>
                <w:sz w:val="18"/>
                <w:szCs w:val="18"/>
                <w:b w:val="1"/>
                <w:bCs w:val="1"/>
                <w:color w:val="auto"/>
              </w:rPr>
              <w:t>(d) Exhibits.</w:t>
            </w:r>
          </w:p>
        </w:tc>
        <w:tc>
          <w:tcPr>
            <w:tcW w:w="92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87"/>
        </w:trPr>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0" w:type="dxa"/>
            <w:vAlign w:val="bottom"/>
            <w:gridSpan w:val="3"/>
          </w:tcPr>
          <w:p>
            <w:pPr>
              <w:ind w:left="140"/>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9260" w:type="dxa"/>
            <w:vAlign w:val="bottom"/>
          </w:tcPr>
          <w:p>
            <w:pPr>
              <w:ind w:left="4000"/>
              <w:spacing w:after="0"/>
              <w:rPr>
                <w:sz w:val="20"/>
                <w:szCs w:val="20"/>
                <w:color w:val="auto"/>
              </w:rPr>
            </w:pPr>
            <w:r>
              <w:rPr>
                <w:rFonts w:ascii="Times New Roman" w:cs="Times New Roman" w:eastAsia="Times New Roman" w:hAnsi="Times New Roman"/>
                <w:sz w:val="18"/>
                <w:szCs w:val="18"/>
                <w:b w:val="1"/>
                <w:bCs w:val="1"/>
                <w:color w:val="auto"/>
              </w:rPr>
              <w:t>Description of Exhibit</w:t>
            </w:r>
          </w:p>
        </w:tc>
        <w:tc>
          <w:tcPr>
            <w:tcW w:w="100" w:type="dxa"/>
            <w:vAlign w:val="bottom"/>
          </w:tcPr>
          <w:p>
            <w:pPr>
              <w:spacing w:after="0"/>
              <w:rPr>
                <w:sz w:val="24"/>
                <w:szCs w:val="24"/>
                <w:color w:val="auto"/>
              </w:rPr>
            </w:pPr>
          </w:p>
        </w:tc>
      </w:tr>
      <w:tr>
        <w:trPr>
          <w:trHeight w:val="27"/>
        </w:trPr>
        <w:tc>
          <w:tcPr>
            <w:tcW w:w="58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6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191"/>
        </w:trPr>
        <w:tc>
          <w:tcPr>
            <w:tcW w:w="400" w:type="dxa"/>
            <w:vAlign w:val="bottom"/>
          </w:tcPr>
          <w:p>
            <w:pPr>
              <w:spacing w:after="0"/>
              <w:rPr>
                <w:sz w:val="16"/>
                <w:szCs w:val="16"/>
                <w:color w:val="auto"/>
              </w:rPr>
            </w:pPr>
          </w:p>
        </w:tc>
        <w:tc>
          <w:tcPr>
            <w:tcW w:w="1480" w:type="dxa"/>
            <w:vAlign w:val="bottom"/>
            <w:tcBorders>
              <w:top w:val="single" w:sz="8" w:color="auto"/>
            </w:tcBorders>
            <w:gridSpan w:val="3"/>
            <w:shd w:val="clear" w:color="auto" w:fill="CCEEFF"/>
          </w:tcPr>
          <w:p>
            <w:pPr>
              <w:ind w:left="180"/>
              <w:spacing w:after="0" w:line="190" w:lineRule="exact"/>
              <w:rPr>
                <w:sz w:val="20"/>
                <w:szCs w:val="20"/>
                <w:color w:val="auto"/>
              </w:rPr>
            </w:pPr>
            <w:r>
              <w:rPr>
                <w:rFonts w:ascii="Times New Roman" w:cs="Times New Roman" w:eastAsia="Times New Roman" w:hAnsi="Times New Roman"/>
                <w:sz w:val="18"/>
                <w:szCs w:val="18"/>
                <w:color w:val="0000FF"/>
              </w:rPr>
              <w:t>99.</w:t>
            </w:r>
            <w:r>
              <w:rPr>
                <w:rFonts w:ascii="Times New Roman" w:cs="Times New Roman" w:eastAsia="Times New Roman" w:hAnsi="Times New Roman"/>
                <w:sz w:val="18"/>
                <w:szCs w:val="18"/>
                <w:u w:val="single" w:color="auto"/>
                <w:color w:val="0000FF"/>
              </w:rPr>
              <w:t>1</w:t>
            </w:r>
          </w:p>
        </w:tc>
        <w:tc>
          <w:tcPr>
            <w:tcW w:w="100" w:type="dxa"/>
            <w:vAlign w:val="bottom"/>
            <w:tcBorders>
              <w:top w:val="single" w:sz="8" w:color="CCEEFF"/>
            </w:tcBorders>
            <w:shd w:val="clear" w:color="auto" w:fill="CCEEFF"/>
          </w:tcPr>
          <w:p>
            <w:pPr>
              <w:spacing w:after="0"/>
              <w:rPr>
                <w:sz w:val="16"/>
                <w:szCs w:val="16"/>
                <w:color w:val="auto"/>
              </w:rPr>
            </w:pPr>
          </w:p>
        </w:tc>
        <w:tc>
          <w:tcPr>
            <w:tcW w:w="9260" w:type="dxa"/>
            <w:vAlign w:val="bottom"/>
            <w:tcBorders>
              <w:top w:val="single" w:sz="8" w:color="auto"/>
            </w:tcBorders>
            <w:shd w:val="clear" w:color="auto" w:fill="CCEEFF"/>
          </w:tcPr>
          <w:p>
            <w:pPr>
              <w:ind w:left="20"/>
              <w:spacing w:after="0" w:line="190" w:lineRule="exact"/>
              <w:rPr>
                <w:sz w:val="20"/>
                <w:szCs w:val="20"/>
                <w:color w:val="auto"/>
              </w:rPr>
            </w:pPr>
            <w:r>
              <w:rPr>
                <w:rFonts w:ascii="Times New Roman" w:cs="Times New Roman" w:eastAsia="Times New Roman" w:hAnsi="Times New Roman"/>
                <w:sz w:val="18"/>
                <w:szCs w:val="18"/>
                <w:color w:val="auto"/>
              </w:rPr>
              <w:t>Academy Sports and Outdoors, Inc. Press Release, dated December 10, 2024.</w:t>
            </w:r>
          </w:p>
        </w:tc>
        <w:tc>
          <w:tcPr>
            <w:tcW w:w="100" w:type="dxa"/>
            <w:vAlign w:val="bottom"/>
            <w:tcBorders>
              <w:top w:val="single" w:sz="8" w:color="auto"/>
            </w:tcBorders>
            <w:shd w:val="clear" w:color="auto" w:fill="CCEEFF"/>
          </w:tcPr>
          <w:p>
            <w:pPr>
              <w:spacing w:after="0"/>
              <w:rPr>
                <w:sz w:val="16"/>
                <w:szCs w:val="16"/>
                <w:color w:val="auto"/>
              </w:rPr>
            </w:pPr>
          </w:p>
        </w:tc>
      </w:tr>
      <w:tr>
        <w:trPr>
          <w:trHeight w:val="46"/>
        </w:trPr>
        <w:tc>
          <w:tcPr>
            <w:tcW w:w="400" w:type="dxa"/>
            <w:vAlign w:val="bottom"/>
          </w:tcPr>
          <w:p>
            <w:pPr>
              <w:spacing w:after="0"/>
              <w:rPr>
                <w:sz w:val="3"/>
                <w:szCs w:val="3"/>
                <w:color w:val="auto"/>
              </w:rPr>
            </w:pPr>
          </w:p>
        </w:tc>
        <w:tc>
          <w:tcPr>
            <w:tcW w:w="180" w:type="dxa"/>
            <w:vAlign w:val="bottom"/>
            <w:tcBorders>
              <w:top w:val="single" w:sz="8" w:color="CCEEFF"/>
            </w:tcBorders>
            <w:shd w:val="clear" w:color="auto" w:fill="CCEEFF"/>
          </w:tcPr>
          <w:p>
            <w:pPr>
              <w:spacing w:after="0"/>
              <w:rPr>
                <w:sz w:val="3"/>
                <w:szCs w:val="3"/>
                <w:color w:val="auto"/>
              </w:rPr>
            </w:pPr>
          </w:p>
        </w:tc>
        <w:tc>
          <w:tcPr>
            <w:tcW w:w="300" w:type="dxa"/>
            <w:vAlign w:val="bottom"/>
            <w:tcBorders>
              <w:top w:val="single" w:sz="8" w:color="0000FF"/>
            </w:tcBorders>
            <w:shd w:val="clear" w:color="auto" w:fill="CCEEFF"/>
          </w:tcPr>
          <w:p>
            <w:pPr>
              <w:spacing w:after="0"/>
              <w:rPr>
                <w:sz w:val="3"/>
                <w:szCs w:val="3"/>
                <w:color w:val="auto"/>
              </w:rPr>
            </w:pPr>
          </w:p>
        </w:tc>
        <w:tc>
          <w:tcPr>
            <w:tcW w:w="1000" w:type="dxa"/>
            <w:vAlign w:val="bottom"/>
            <w:tcBorders>
              <w:top w:val="single" w:sz="8" w:color="CCEEFF"/>
            </w:tcBorders>
            <w:shd w:val="clear" w:color="auto" w:fill="CCEEFF"/>
          </w:tcPr>
          <w:p>
            <w:pPr>
              <w:spacing w:after="0"/>
              <w:rPr>
                <w:sz w:val="3"/>
                <w:szCs w:val="3"/>
                <w:color w:val="auto"/>
              </w:rPr>
            </w:pPr>
          </w:p>
        </w:tc>
        <w:tc>
          <w:tcPr>
            <w:tcW w:w="100" w:type="dxa"/>
            <w:vAlign w:val="bottom"/>
            <w:tcBorders>
              <w:top w:val="single" w:sz="8" w:color="CCEEFF"/>
            </w:tcBorders>
            <w:shd w:val="clear" w:color="auto" w:fill="CCEEFF"/>
          </w:tcPr>
          <w:p>
            <w:pPr>
              <w:spacing w:after="0"/>
              <w:rPr>
                <w:sz w:val="3"/>
                <w:szCs w:val="3"/>
                <w:color w:val="auto"/>
              </w:rPr>
            </w:pPr>
          </w:p>
        </w:tc>
        <w:tc>
          <w:tcPr>
            <w:tcW w:w="9260" w:type="dxa"/>
            <w:vAlign w:val="bottom"/>
            <w:tcBorders>
              <w:top w:val="single" w:sz="8" w:color="CCEEFF"/>
            </w:tcBorders>
            <w:shd w:val="clear" w:color="auto" w:fill="CCEEFF"/>
          </w:tcPr>
          <w:p>
            <w:pPr>
              <w:spacing w:after="0"/>
              <w:rPr>
                <w:sz w:val="3"/>
                <w:szCs w:val="3"/>
                <w:color w:val="auto"/>
              </w:rPr>
            </w:pPr>
          </w:p>
        </w:tc>
        <w:tc>
          <w:tcPr>
            <w:tcW w:w="100" w:type="dxa"/>
            <w:vAlign w:val="bottom"/>
            <w:tcBorders>
              <w:top w:val="single" w:sz="8" w:color="CCEEFF"/>
            </w:tcBorders>
            <w:shd w:val="clear" w:color="auto" w:fill="CCEEFF"/>
          </w:tcPr>
          <w:p>
            <w:pPr>
              <w:spacing w:after="0"/>
              <w:rPr>
                <w:sz w:val="3"/>
                <w:szCs w:val="3"/>
                <w:color w:val="auto"/>
              </w:rPr>
            </w:pPr>
          </w:p>
        </w:tc>
      </w:tr>
      <w:tr>
        <w:trPr>
          <w:trHeight w:val="236"/>
        </w:trPr>
        <w:tc>
          <w:tcPr>
            <w:tcW w:w="400" w:type="dxa"/>
            <w:vAlign w:val="bottom"/>
          </w:tcPr>
          <w:p>
            <w:pPr>
              <w:spacing w:after="0"/>
              <w:rPr>
                <w:sz w:val="20"/>
                <w:szCs w:val="20"/>
                <w:color w:val="auto"/>
              </w:rPr>
            </w:pPr>
          </w:p>
        </w:tc>
        <w:tc>
          <w:tcPr>
            <w:tcW w:w="4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104</w:t>
            </w: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c>
          <w:tcPr>
            <w:tcW w:w="100" w:type="dxa"/>
            <w:vAlign w:val="bottom"/>
          </w:tcPr>
          <w:p>
            <w:pPr>
              <w:spacing w:after="0"/>
              <w:rPr>
                <w:sz w:val="20"/>
                <w:szCs w:val="20"/>
                <w:color w:val="auto"/>
              </w:rPr>
            </w:pPr>
          </w:p>
        </w:tc>
      </w:tr>
      <w:tr>
        <w:trPr>
          <w:trHeight w:val="1731"/>
        </w:trPr>
        <w:tc>
          <w:tcPr>
            <w:tcW w:w="4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9260" w:type="dxa"/>
            <w:vAlign w:val="bottom"/>
            <w:tcBorders>
              <w:bottom w:val="single" w:sz="8" w:color="9A9A9A"/>
            </w:tcBorders>
          </w:tcPr>
          <w:p>
            <w:pPr>
              <w:spacing w:after="0"/>
              <w:rPr>
                <w:sz w:val="24"/>
                <w:szCs w:val="24"/>
                <w:color w:val="auto"/>
              </w:rPr>
            </w:pPr>
          </w:p>
        </w:tc>
        <w:tc>
          <w:tcPr>
            <w:tcW w:w="10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340"/>
          </w:cols>
          <w:pgMar w:left="320" w:top="1382" w:right="239" w:bottom="1440" w:gutter="0" w:footer="0" w:header="0"/>
        </w:sectPr>
      </w:pPr>
    </w:p>
    <w:bookmarkStart w:id="2" w:name="page3"/>
    <w:bookmarkEnd w:id="2"/>
    <w:p>
      <w:pPr>
        <w:jc w:val="center"/>
        <w:ind w:left="38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316"/>
        <w:spacing w:after="0" w:line="268"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72" w:lineRule="exact"/>
        <w:rPr>
          <w:sz w:val="20"/>
          <w:szCs w:val="20"/>
          <w:color w:val="auto"/>
        </w:rPr>
      </w:pPr>
    </w:p>
    <w:p>
      <w:pPr>
        <w:ind w:left="6420"/>
        <w:spacing w:after="0"/>
        <w:rPr>
          <w:sz w:val="20"/>
          <w:szCs w:val="20"/>
          <w:color w:val="auto"/>
        </w:rPr>
      </w:pPr>
      <w:r>
        <w:rPr>
          <w:rFonts w:ascii="Times New Roman" w:cs="Times New Roman" w:eastAsia="Times New Roman" w:hAnsi="Times New Roman"/>
          <w:sz w:val="18"/>
          <w:szCs w:val="18"/>
          <w:color w:val="auto"/>
        </w:rPr>
        <w:t>ACADEMY SPORTS AND OUTDOORS, INC.</w:t>
      </w:r>
    </w:p>
    <w:p>
      <w:pPr>
        <w:spacing w:after="0" w:line="200" w:lineRule="exact"/>
        <w:rPr>
          <w:sz w:val="20"/>
          <w:szCs w:val="20"/>
          <w:color w:val="auto"/>
        </w:rPr>
      </w:pPr>
    </w:p>
    <w:p>
      <w:pPr>
        <w:spacing w:after="0" w:line="211" w:lineRule="exact"/>
        <w:rPr>
          <w:sz w:val="20"/>
          <w:szCs w:val="20"/>
          <w:color w:val="auto"/>
        </w:rPr>
      </w:pPr>
    </w:p>
    <w:p>
      <w:pPr>
        <w:ind w:left="3040"/>
        <w:spacing w:after="0"/>
        <w:tabs>
          <w:tab w:leader="none" w:pos="6380" w:val="left"/>
          <w:tab w:leader="none" w:pos="7060" w:val="left"/>
          <w:tab w:leader="none" w:pos="7400" w:val="left"/>
        </w:tabs>
        <w:rPr>
          <w:sz w:val="20"/>
          <w:szCs w:val="20"/>
          <w:color w:val="auto"/>
        </w:rPr>
      </w:pPr>
      <w:r>
        <w:rPr>
          <w:rFonts w:ascii="Times New Roman" w:cs="Times New Roman" w:eastAsia="Times New Roman" w:hAnsi="Times New Roman"/>
          <w:sz w:val="18"/>
          <w:szCs w:val="18"/>
          <w:color w:val="auto"/>
        </w:rPr>
        <w:t>Date: December 10,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w:t>
      </w:r>
      <w:r>
        <w:rPr>
          <w:sz w:val="20"/>
          <w:szCs w:val="20"/>
          <w:color w:val="auto"/>
        </w:rPr>
        <w:tab/>
      </w:r>
      <w:r>
        <w:rPr>
          <w:rFonts w:ascii="Times New Roman" w:cs="Times New Roman" w:eastAsia="Times New Roman" w:hAnsi="Times New Roman"/>
          <w:sz w:val="16"/>
          <w:szCs w:val="16"/>
          <w:color w:val="auto"/>
        </w:rPr>
        <w:t>Rene G. Casares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4490085</wp:posOffset>
            </wp:positionH>
            <wp:positionV relativeFrom="paragraph">
              <wp:posOffset>30480</wp:posOffset>
            </wp:positionV>
            <wp:extent cx="264858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648585" cy="8255"/>
                    </a:xfrm>
                    <a:prstGeom prst="rect">
                      <a:avLst/>
                    </a:prstGeom>
                    <a:noFill/>
                  </pic:spPr>
                </pic:pic>
              </a:graphicData>
            </a:graphic>
          </wp:anchor>
        </w:drawing>
      </w:r>
    </w:p>
    <w:p>
      <w:pPr>
        <w:spacing w:after="0" w:line="49" w:lineRule="exact"/>
        <w:rPr>
          <w:sz w:val="20"/>
          <w:szCs w:val="20"/>
          <w:color w:val="auto"/>
        </w:rPr>
      </w:pPr>
    </w:p>
    <w:p>
      <w:pPr>
        <w:ind w:left="6400"/>
        <w:spacing w:after="0"/>
        <w:tabs>
          <w:tab w:leader="none" w:pos="7060" w:val="left"/>
        </w:tabs>
        <w:rPr>
          <w:sz w:val="20"/>
          <w:szCs w:val="20"/>
          <w:color w:val="auto"/>
        </w:rPr>
      </w:pPr>
      <w:r>
        <w:rPr>
          <w:rFonts w:ascii="Times New Roman" w:cs="Times New Roman" w:eastAsia="Times New Roman" w:hAnsi="Times New Roman"/>
          <w:sz w:val="18"/>
          <w:szCs w:val="18"/>
          <w:color w:val="auto"/>
        </w:rPr>
        <w:t>Name:</w:t>
        <w:tab/>
        <w:t>Rene G. Casares</w:t>
      </w:r>
    </w:p>
    <w:p>
      <w:pPr>
        <w:spacing w:after="0" w:line="56" w:lineRule="exact"/>
        <w:rPr>
          <w:sz w:val="20"/>
          <w:szCs w:val="20"/>
          <w:color w:val="auto"/>
        </w:rPr>
      </w:pPr>
    </w:p>
    <w:p>
      <w:pPr>
        <w:ind w:left="6400"/>
        <w:spacing w:after="0"/>
        <w:tabs>
          <w:tab w:leader="none" w:pos="70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8"/>
          <w:szCs w:val="18"/>
          <w:color w:val="auto"/>
        </w:rPr>
        <w:t>Senior Vice President, General Counsel and Secretary</w:t>
      </w:r>
    </w:p>
    <w:p>
      <w:pPr>
        <w:sectPr>
          <w:pgSz w:w="11900" w:h="16838" w:orient="portrait"/>
          <w:cols w:equalWidth="0" w:num="1">
            <w:col w:w="11240"/>
          </w:cols>
          <w:pgMar w:left="320" w:top="1382"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2652395</wp:posOffset>
            </wp:positionH>
            <wp:positionV relativeFrom="paragraph">
              <wp:posOffset>207645</wp:posOffset>
            </wp:positionV>
            <wp:extent cx="1846580" cy="57658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846580" cy="5765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Academy Sports + Outdoors Reports Third Quarter 2024 Results</w:t>
      </w:r>
    </w:p>
    <w:p>
      <w:pPr>
        <w:spacing w:after="0" w:line="235" w:lineRule="exact"/>
        <w:rPr>
          <w:sz w:val="20"/>
          <w:szCs w:val="20"/>
          <w:color w:val="auto"/>
        </w:rPr>
      </w:pPr>
    </w:p>
    <w:p>
      <w:pPr>
        <w:jc w:val="center"/>
        <w:ind w:right="-319"/>
        <w:spacing w:after="0"/>
        <w:rPr>
          <w:sz w:val="20"/>
          <w:szCs w:val="20"/>
          <w:color w:val="auto"/>
        </w:rPr>
      </w:pPr>
      <w:r>
        <w:rPr>
          <w:rFonts w:ascii="Arial" w:cs="Arial" w:eastAsia="Arial" w:hAnsi="Arial"/>
          <w:sz w:val="16"/>
          <w:szCs w:val="16"/>
          <w:i w:val="1"/>
          <w:iCs w:val="1"/>
          <w:color w:val="auto"/>
        </w:rPr>
        <w:t>Net Sales Decline (3.9)%; Comparable Sales of (4.9)%</w:t>
      </w:r>
    </w:p>
    <w:p>
      <w:pPr>
        <w:spacing w:after="0" w:line="237" w:lineRule="exact"/>
        <w:rPr>
          <w:sz w:val="20"/>
          <w:szCs w:val="20"/>
          <w:color w:val="auto"/>
        </w:rPr>
      </w:pPr>
    </w:p>
    <w:p>
      <w:pPr>
        <w:jc w:val="center"/>
        <w:ind w:right="-319"/>
        <w:spacing w:after="0"/>
        <w:rPr>
          <w:sz w:val="20"/>
          <w:szCs w:val="20"/>
          <w:color w:val="auto"/>
        </w:rPr>
      </w:pPr>
      <w:r>
        <w:rPr>
          <w:rFonts w:ascii="Arial" w:cs="Arial" w:eastAsia="Arial" w:hAnsi="Arial"/>
          <w:sz w:val="16"/>
          <w:szCs w:val="16"/>
          <w:i w:val="1"/>
          <w:iCs w:val="1"/>
          <w:color w:val="auto"/>
        </w:rPr>
        <w:t>GAAP Diluted EPS of $0.92, or $0.98 Adjusted Diluted EPS</w:t>
      </w:r>
      <w:r>
        <w:rPr>
          <w:rFonts w:ascii="Arial" w:cs="Arial" w:eastAsia="Arial" w:hAnsi="Arial"/>
          <w:sz w:val="20"/>
          <w:szCs w:val="20"/>
          <w:i w:val="1"/>
          <w:iCs w:val="1"/>
          <w:color w:val="auto"/>
          <w:vertAlign w:val="superscript"/>
        </w:rPr>
        <w:t>1</w:t>
      </w:r>
    </w:p>
    <w:p>
      <w:pPr>
        <w:spacing w:after="0" w:line="191" w:lineRule="exact"/>
        <w:rPr>
          <w:sz w:val="20"/>
          <w:szCs w:val="20"/>
          <w:color w:val="auto"/>
        </w:rPr>
      </w:pPr>
    </w:p>
    <w:p>
      <w:pPr>
        <w:jc w:val="center"/>
        <w:ind w:right="-319"/>
        <w:spacing w:after="0"/>
        <w:rPr>
          <w:sz w:val="20"/>
          <w:szCs w:val="20"/>
          <w:color w:val="auto"/>
        </w:rPr>
      </w:pPr>
      <w:r>
        <w:rPr>
          <w:rFonts w:ascii="Arial" w:cs="Arial" w:eastAsia="Arial" w:hAnsi="Arial"/>
          <w:sz w:val="16"/>
          <w:szCs w:val="16"/>
          <w:i w:val="1"/>
          <w:iCs w:val="1"/>
          <w:color w:val="auto"/>
        </w:rPr>
        <w:t>Year-to-Date GAAP Operating Cash Flow +29%; Year-to-Date Adjusted Free Cash Flow</w:t>
      </w:r>
      <w:r>
        <w:rPr>
          <w:rFonts w:ascii="Arial" w:cs="Arial" w:eastAsia="Arial" w:hAnsi="Arial"/>
          <w:sz w:val="20"/>
          <w:szCs w:val="20"/>
          <w:i w:val="1"/>
          <w:iCs w:val="1"/>
          <w:color w:val="auto"/>
          <w:vertAlign w:val="superscript"/>
        </w:rPr>
        <w:t>1</w:t>
      </w:r>
      <w:r>
        <w:rPr>
          <w:rFonts w:ascii="Arial" w:cs="Arial" w:eastAsia="Arial" w:hAnsi="Arial"/>
          <w:sz w:val="16"/>
          <w:szCs w:val="16"/>
          <w:i w:val="1"/>
          <w:iCs w:val="1"/>
          <w:color w:val="auto"/>
        </w:rPr>
        <w:t xml:space="preserve"> +67% vs LY</w:t>
      </w:r>
    </w:p>
    <w:p>
      <w:pPr>
        <w:spacing w:after="0" w:line="191" w:lineRule="exact"/>
        <w:rPr>
          <w:sz w:val="20"/>
          <w:szCs w:val="20"/>
          <w:color w:val="auto"/>
        </w:rPr>
      </w:pPr>
    </w:p>
    <w:p>
      <w:pPr>
        <w:jc w:val="center"/>
        <w:ind w:right="-319"/>
        <w:spacing w:after="0"/>
        <w:rPr>
          <w:sz w:val="20"/>
          <w:szCs w:val="20"/>
          <w:color w:val="auto"/>
        </w:rPr>
      </w:pPr>
      <w:r>
        <w:rPr>
          <w:rFonts w:ascii="Arial" w:cs="Arial" w:eastAsia="Arial" w:hAnsi="Arial"/>
          <w:sz w:val="16"/>
          <w:szCs w:val="16"/>
          <w:i w:val="1"/>
          <w:iCs w:val="1"/>
          <w:color w:val="auto"/>
        </w:rPr>
        <w:t>Authorizes New $700 Million Share Repurchase Program</w:t>
      </w:r>
    </w:p>
    <w:p>
      <w:pPr>
        <w:spacing w:after="0" w:line="237" w:lineRule="exact"/>
        <w:rPr>
          <w:sz w:val="20"/>
          <w:szCs w:val="20"/>
          <w:color w:val="auto"/>
        </w:rPr>
      </w:pPr>
    </w:p>
    <w:p>
      <w:pPr>
        <w:jc w:val="center"/>
        <w:ind w:right="-319"/>
        <w:spacing w:after="0"/>
        <w:rPr>
          <w:sz w:val="20"/>
          <w:szCs w:val="20"/>
          <w:color w:val="auto"/>
        </w:rPr>
      </w:pPr>
      <w:r>
        <w:rPr>
          <w:rFonts w:ascii="Arial" w:cs="Arial" w:eastAsia="Arial" w:hAnsi="Arial"/>
          <w:sz w:val="16"/>
          <w:szCs w:val="16"/>
          <w:i w:val="1"/>
          <w:iCs w:val="1"/>
          <w:color w:val="auto"/>
        </w:rPr>
        <w:t>Plans to Open 20 to 25 New Stores in Fiscal 2025</w:t>
      </w:r>
    </w:p>
    <w:p>
      <w:pPr>
        <w:spacing w:after="0" w:line="217" w:lineRule="exact"/>
        <w:rPr>
          <w:sz w:val="20"/>
          <w:szCs w:val="20"/>
          <w:color w:val="auto"/>
        </w:rPr>
      </w:pPr>
    </w:p>
    <w:p>
      <w:pPr>
        <w:ind w:firstLine="316"/>
        <w:spacing w:after="0" w:line="258" w:lineRule="auto"/>
        <w:rPr>
          <w:sz w:val="20"/>
          <w:szCs w:val="20"/>
          <w:color w:val="auto"/>
        </w:rPr>
      </w:pPr>
      <w:r>
        <w:rPr>
          <w:rFonts w:ascii="Arial" w:cs="Arial" w:eastAsia="Arial" w:hAnsi="Arial"/>
          <w:sz w:val="18"/>
          <w:szCs w:val="18"/>
          <w:b w:val="1"/>
          <w:bCs w:val="1"/>
          <w:color w:val="auto"/>
        </w:rPr>
        <w:t xml:space="preserve">KATY, TEXAS (Globe Newswire — December 10, 2024) </w:t>
      </w:r>
      <w:r>
        <w:rPr>
          <w:rFonts w:ascii="Arial" w:cs="Arial" w:eastAsia="Arial" w:hAnsi="Arial"/>
          <w:sz w:val="18"/>
          <w:szCs w:val="18"/>
          <w:color w:val="auto"/>
        </w:rPr>
        <w:t>– Academy Sports and Outdoors, Inc. (Nasdaq: ASO) ("Academy" or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today announced its results for the third quarter ended November 2, 2024. Financial and operational highlights include:</w:t>
      </w:r>
    </w:p>
    <w:p>
      <w:pPr>
        <w:spacing w:after="0" w:line="217" w:lineRule="exact"/>
        <w:rPr>
          <w:sz w:val="20"/>
          <w:szCs w:val="20"/>
          <w:color w:val="auto"/>
        </w:rPr>
      </w:pPr>
    </w:p>
    <w:p>
      <w:pPr>
        <w:ind w:left="640" w:hanging="319"/>
        <w:spacing w:after="0"/>
        <w:tabs>
          <w:tab w:leader="none" w:pos="640" w:val="left"/>
        </w:tabs>
        <w:numPr>
          <w:ilvl w:val="0"/>
          <w:numId w:val="2"/>
        </w:numPr>
        <w:rPr>
          <w:rFonts w:ascii="Arial" w:cs="Arial" w:eastAsia="Arial" w:hAnsi="Arial"/>
          <w:sz w:val="21"/>
          <w:szCs w:val="21"/>
          <w:color w:val="auto"/>
        </w:rPr>
      </w:pPr>
      <w:r>
        <w:rPr>
          <w:rFonts w:ascii="Arial" w:cs="Arial" w:eastAsia="Arial" w:hAnsi="Arial"/>
          <w:sz w:val="18"/>
          <w:szCs w:val="18"/>
          <w:color w:val="auto"/>
        </w:rPr>
        <w:t>Opened 16 stores in fiscal 2024, consistent with plan, including further expansion into Ohio</w:t>
      </w:r>
    </w:p>
    <w:p>
      <w:pPr>
        <w:spacing w:after="0" w:line="12" w:lineRule="exact"/>
        <w:rPr>
          <w:rFonts w:ascii="Arial" w:cs="Arial" w:eastAsia="Arial" w:hAnsi="Arial"/>
          <w:sz w:val="21"/>
          <w:szCs w:val="21"/>
          <w:color w:val="auto"/>
        </w:rPr>
      </w:pPr>
    </w:p>
    <w:p>
      <w:pPr>
        <w:ind w:left="640" w:hanging="319"/>
        <w:spacing w:after="0" w:line="223" w:lineRule="auto"/>
        <w:tabs>
          <w:tab w:leader="none" w:pos="640" w:val="left"/>
        </w:tabs>
        <w:numPr>
          <w:ilvl w:val="0"/>
          <w:numId w:val="2"/>
        </w:numPr>
        <w:rPr>
          <w:rFonts w:ascii="Arial" w:cs="Arial" w:eastAsia="Arial" w:hAnsi="Arial"/>
          <w:sz w:val="21"/>
          <w:szCs w:val="21"/>
          <w:color w:val="auto"/>
        </w:rPr>
      </w:pPr>
      <w:r>
        <w:rPr>
          <w:rFonts w:ascii="Arial" w:cs="Arial" w:eastAsia="Arial" w:hAnsi="Arial"/>
          <w:sz w:val="18"/>
          <w:szCs w:val="18"/>
          <w:color w:val="auto"/>
        </w:rPr>
        <w:t>Narrowed fiscal 2024 guidance to Net Sales of $5.89B to $5.94B</w:t>
      </w:r>
    </w:p>
    <w:p>
      <w:pPr>
        <w:spacing w:after="0" w:line="204" w:lineRule="exact"/>
        <w:rPr>
          <w:sz w:val="20"/>
          <w:szCs w:val="20"/>
          <w:color w:val="auto"/>
        </w:rPr>
      </w:pPr>
    </w:p>
    <w:p>
      <w:pPr>
        <w:jc w:val="both"/>
        <w:spacing w:after="0" w:line="234" w:lineRule="auto"/>
        <w:rPr>
          <w:sz w:val="20"/>
          <w:szCs w:val="20"/>
          <w:color w:val="auto"/>
        </w:rPr>
      </w:pPr>
      <w:r>
        <w:rPr>
          <w:rFonts w:ascii="Arial" w:cs="Arial" w:eastAsia="Arial" w:hAnsi="Arial"/>
          <w:sz w:val="18"/>
          <w:szCs w:val="18"/>
          <w:color w:val="auto"/>
        </w:rPr>
        <w:t>"We delivered third quarter sales in line with expectations and were encouraged to see an improvement in comp sales trends versus the first half of the year,” said Steve Lawrence, Chief Executive Officer. “In our Outdoor division, the team drove a sales increase in the quarter of 7% compared to fiscal third quarter last year. We are excited that the 16 new stores that we have opened this year are exceeding our expectations and that our prior year vintages continue to grow. The team has made tremendous progress refining our new store opening process and pipeline, as well as improving our website experience, expanding our targeted marketing capabilities with our new loyalty program and streamlining our supply chain. The fundamentals of our business continue to strengthen, and we look forward to building on this momentum throughout the fourth quarter and beyond."</w:t>
      </w:r>
    </w:p>
    <w:p>
      <w:pPr>
        <w:spacing w:after="0" w:line="200" w:lineRule="exact"/>
        <w:rPr>
          <w:sz w:val="20"/>
          <w:szCs w:val="20"/>
          <w:color w:val="auto"/>
        </w:rPr>
      </w:pPr>
    </w:p>
    <w:p>
      <w:pPr>
        <w:spacing w:after="0" w:line="279" w:lineRule="exact"/>
        <w:rPr>
          <w:sz w:val="20"/>
          <w:szCs w:val="20"/>
          <w:color w:val="auto"/>
        </w:rPr>
      </w:pPr>
    </w:p>
    <w:tbl>
      <w:tblPr>
        <w:tblLayout w:type="fixed"/>
        <w:tblInd w:w="590" w:type="dxa"/>
        <w:tblCellMar>
          <w:top w:w="0" w:type="dxa"/>
          <w:left w:w="0" w:type="dxa"/>
          <w:bottom w:w="0" w:type="dxa"/>
          <w:right w:w="0" w:type="dxa"/>
        </w:tblCellMar>
      </w:tblPr>
      <w:tr>
        <w:trPr>
          <w:trHeight w:val="245"/>
        </w:trPr>
        <w:tc>
          <w:tcPr>
            <w:tcW w:w="4300" w:type="dxa"/>
            <w:vAlign w:val="bottom"/>
            <w:tcBorders>
              <w:top w:val="single" w:sz="8" w:color="auto"/>
              <w:left w:val="single" w:sz="8" w:color="auto"/>
            </w:tcBorders>
            <w:vMerge w:val="restart"/>
            <w:shd w:val="clear" w:color="auto" w:fill="1928A0"/>
          </w:tcPr>
          <w:p>
            <w:pPr>
              <w:ind w:left="20"/>
              <w:spacing w:after="0"/>
              <w:rPr>
                <w:sz w:val="20"/>
                <w:szCs w:val="20"/>
                <w:color w:val="auto"/>
              </w:rPr>
            </w:pPr>
            <w:r>
              <w:rPr>
                <w:rFonts w:ascii="Calibri" w:cs="Calibri" w:eastAsia="Calibri" w:hAnsi="Calibri"/>
                <w:sz w:val="19"/>
                <w:szCs w:val="19"/>
                <w:b w:val="1"/>
                <w:bCs w:val="1"/>
                <w:color w:val="FFFFFF"/>
              </w:rPr>
              <w:t>Third Quarter Results</w:t>
            </w:r>
          </w:p>
        </w:tc>
        <w:tc>
          <w:tcPr>
            <w:tcW w:w="240" w:type="dxa"/>
            <w:vAlign w:val="bottom"/>
            <w:tcBorders>
              <w:top w:val="single" w:sz="8" w:color="auto"/>
            </w:tcBorders>
            <w:shd w:val="clear" w:color="auto" w:fill="1928A0"/>
          </w:tcPr>
          <w:p>
            <w:pPr>
              <w:spacing w:after="0"/>
              <w:rPr>
                <w:sz w:val="21"/>
                <w:szCs w:val="21"/>
                <w:color w:val="auto"/>
              </w:rPr>
            </w:pPr>
          </w:p>
        </w:tc>
        <w:tc>
          <w:tcPr>
            <w:tcW w:w="4160" w:type="dxa"/>
            <w:vAlign w:val="bottom"/>
            <w:tcBorders>
              <w:top w:val="single" w:sz="8" w:color="auto"/>
            </w:tcBorders>
            <w:gridSpan w:val="3"/>
            <w:shd w:val="clear" w:color="auto" w:fill="1928A0"/>
          </w:tcPr>
          <w:p>
            <w:pPr>
              <w:jc w:val="right"/>
              <w:ind w:right="1191"/>
              <w:spacing w:after="0"/>
              <w:rPr>
                <w:sz w:val="20"/>
                <w:szCs w:val="20"/>
                <w:color w:val="auto"/>
              </w:rPr>
            </w:pPr>
            <w:r>
              <w:rPr>
                <w:rFonts w:ascii="Calibri" w:cs="Calibri" w:eastAsia="Calibri" w:hAnsi="Calibri"/>
                <w:sz w:val="19"/>
                <w:szCs w:val="19"/>
                <w:b w:val="1"/>
                <w:bCs w:val="1"/>
                <w:color w:val="FFFFFF"/>
              </w:rPr>
              <w:t>Thirteen Weeks Ended</w:t>
            </w:r>
          </w:p>
        </w:tc>
        <w:tc>
          <w:tcPr>
            <w:tcW w:w="1420" w:type="dxa"/>
            <w:vAlign w:val="bottom"/>
            <w:tcBorders>
              <w:top w:val="single" w:sz="8" w:color="auto"/>
              <w:right w:val="single" w:sz="8" w:color="auto"/>
            </w:tcBorders>
            <w:shd w:val="clear" w:color="auto" w:fill="1928A0"/>
          </w:tcPr>
          <w:p>
            <w:pPr>
              <w:ind w:left="400"/>
              <w:spacing w:after="0"/>
              <w:rPr>
                <w:sz w:val="20"/>
                <w:szCs w:val="20"/>
                <w:color w:val="auto"/>
              </w:rPr>
            </w:pPr>
            <w:r>
              <w:rPr>
                <w:rFonts w:ascii="Calibri" w:cs="Calibri" w:eastAsia="Calibri" w:hAnsi="Calibri"/>
                <w:sz w:val="19"/>
                <w:szCs w:val="19"/>
                <w:b w:val="1"/>
                <w:bCs w:val="1"/>
                <w:color w:val="FFFFFF"/>
              </w:rPr>
              <w:t>Change</w:t>
            </w:r>
          </w:p>
        </w:tc>
        <w:tc>
          <w:tcPr>
            <w:tcW w:w="0" w:type="dxa"/>
            <w:vAlign w:val="bottom"/>
          </w:tcPr>
          <w:p>
            <w:pPr>
              <w:spacing w:after="0"/>
              <w:rPr>
                <w:sz w:val="1"/>
                <w:szCs w:val="1"/>
                <w:color w:val="auto"/>
              </w:rPr>
            </w:pPr>
          </w:p>
        </w:tc>
      </w:tr>
      <w:tr>
        <w:trPr>
          <w:trHeight w:val="145"/>
        </w:trPr>
        <w:tc>
          <w:tcPr>
            <w:tcW w:w="4300" w:type="dxa"/>
            <w:vAlign w:val="bottom"/>
            <w:tcBorders>
              <w:left w:val="single" w:sz="8" w:color="auto"/>
            </w:tcBorders>
            <w:vMerge w:val="continue"/>
            <w:shd w:val="clear" w:color="auto" w:fill="1928A0"/>
          </w:tcPr>
          <w:p>
            <w:pPr>
              <w:spacing w:after="0"/>
              <w:rPr>
                <w:sz w:val="12"/>
                <w:szCs w:val="12"/>
                <w:color w:val="auto"/>
              </w:rPr>
            </w:pPr>
          </w:p>
        </w:tc>
        <w:tc>
          <w:tcPr>
            <w:tcW w:w="240" w:type="dxa"/>
            <w:vAlign w:val="bottom"/>
            <w:shd w:val="clear" w:color="auto" w:fill="1928A0"/>
          </w:tcPr>
          <w:p>
            <w:pPr>
              <w:spacing w:after="0"/>
              <w:rPr>
                <w:sz w:val="12"/>
                <w:szCs w:val="12"/>
                <w:color w:val="auto"/>
              </w:rPr>
            </w:pPr>
          </w:p>
        </w:tc>
        <w:tc>
          <w:tcPr>
            <w:tcW w:w="1960" w:type="dxa"/>
            <w:vAlign w:val="bottom"/>
            <w:vMerge w:val="restart"/>
            <w:shd w:val="clear" w:color="auto" w:fill="1928A0"/>
          </w:tcPr>
          <w:p>
            <w:pPr>
              <w:jc w:val="right"/>
              <w:ind w:right="250"/>
              <w:spacing w:after="0"/>
              <w:rPr>
                <w:sz w:val="20"/>
                <w:szCs w:val="20"/>
                <w:color w:val="auto"/>
              </w:rPr>
            </w:pPr>
            <w:r>
              <w:rPr>
                <w:rFonts w:ascii="Calibri" w:cs="Calibri" w:eastAsia="Calibri" w:hAnsi="Calibri"/>
                <w:sz w:val="19"/>
                <w:szCs w:val="19"/>
                <w:b w:val="1"/>
                <w:bCs w:val="1"/>
                <w:color w:val="FFFFFF"/>
              </w:rPr>
              <w:t>November 2, 2024</w:t>
            </w:r>
          </w:p>
        </w:tc>
        <w:tc>
          <w:tcPr>
            <w:tcW w:w="260" w:type="dxa"/>
            <w:vAlign w:val="bottom"/>
            <w:shd w:val="clear" w:color="auto" w:fill="1928A0"/>
          </w:tcPr>
          <w:p>
            <w:pPr>
              <w:spacing w:after="0"/>
              <w:rPr>
                <w:sz w:val="12"/>
                <w:szCs w:val="12"/>
                <w:color w:val="auto"/>
              </w:rPr>
            </w:pPr>
          </w:p>
        </w:tc>
        <w:tc>
          <w:tcPr>
            <w:tcW w:w="1940" w:type="dxa"/>
            <w:vAlign w:val="bottom"/>
            <w:vMerge w:val="restart"/>
            <w:shd w:val="clear" w:color="auto" w:fill="1928A0"/>
          </w:tcPr>
          <w:p>
            <w:pPr>
              <w:jc w:val="right"/>
              <w:ind w:right="311"/>
              <w:spacing w:after="0"/>
              <w:rPr>
                <w:sz w:val="20"/>
                <w:szCs w:val="20"/>
                <w:color w:val="auto"/>
              </w:rPr>
            </w:pPr>
            <w:r>
              <w:rPr>
                <w:rFonts w:ascii="Calibri" w:cs="Calibri" w:eastAsia="Calibri" w:hAnsi="Calibri"/>
                <w:sz w:val="19"/>
                <w:szCs w:val="19"/>
                <w:b w:val="1"/>
                <w:bCs w:val="1"/>
                <w:color w:val="FFFFFF"/>
              </w:rPr>
              <w:t>October 28, 2023</w:t>
            </w:r>
          </w:p>
        </w:tc>
        <w:tc>
          <w:tcPr>
            <w:tcW w:w="1420" w:type="dxa"/>
            <w:vAlign w:val="bottom"/>
            <w:tcBorders>
              <w:right w:val="single" w:sz="8" w:color="auto"/>
            </w:tcBorders>
            <w:vMerge w:val="restart"/>
            <w:shd w:val="clear" w:color="auto" w:fill="1928A0"/>
          </w:tcPr>
          <w:p>
            <w:pPr>
              <w:jc w:val="center"/>
              <w:spacing w:after="0"/>
              <w:rPr>
                <w:sz w:val="20"/>
                <w:szCs w:val="20"/>
                <w:color w:val="auto"/>
              </w:rPr>
            </w:pPr>
            <w:r>
              <w:rPr>
                <w:rFonts w:ascii="Calibri" w:cs="Calibri" w:eastAsia="Calibri" w:hAnsi="Calibri"/>
                <w:sz w:val="19"/>
                <w:szCs w:val="19"/>
                <w:b w:val="1"/>
                <w:bCs w:val="1"/>
                <w:color w:val="FFFFFF"/>
              </w:rPr>
              <w:t>%</w:t>
            </w:r>
          </w:p>
        </w:tc>
        <w:tc>
          <w:tcPr>
            <w:tcW w:w="0" w:type="dxa"/>
            <w:vAlign w:val="bottom"/>
          </w:tcPr>
          <w:p>
            <w:pPr>
              <w:spacing w:after="0"/>
              <w:rPr>
                <w:sz w:val="1"/>
                <w:szCs w:val="1"/>
                <w:color w:val="auto"/>
              </w:rPr>
            </w:pPr>
          </w:p>
        </w:tc>
      </w:tr>
      <w:tr>
        <w:trPr>
          <w:trHeight w:val="202"/>
        </w:trPr>
        <w:tc>
          <w:tcPr>
            <w:tcW w:w="4300" w:type="dxa"/>
            <w:vAlign w:val="bottom"/>
            <w:tcBorders>
              <w:left w:val="single" w:sz="8" w:color="auto"/>
              <w:bottom w:val="single" w:sz="8" w:color="1928A0"/>
            </w:tcBorders>
            <w:shd w:val="clear" w:color="auto" w:fill="1928A0"/>
          </w:tcPr>
          <w:p>
            <w:pPr>
              <w:ind w:left="20"/>
              <w:spacing w:after="0"/>
              <w:rPr>
                <w:sz w:val="20"/>
                <w:szCs w:val="20"/>
                <w:color w:val="auto"/>
              </w:rPr>
            </w:pPr>
            <w:r>
              <w:rPr>
                <w:rFonts w:ascii="Calibri" w:cs="Calibri" w:eastAsia="Calibri" w:hAnsi="Calibri"/>
                <w:sz w:val="12"/>
                <w:szCs w:val="12"/>
                <w:b w:val="1"/>
                <w:bCs w:val="1"/>
                <w:color w:val="FFFFFF"/>
              </w:rPr>
              <w:t>($ in millions, except per share data)</w:t>
            </w:r>
          </w:p>
        </w:tc>
        <w:tc>
          <w:tcPr>
            <w:tcW w:w="240" w:type="dxa"/>
            <w:vAlign w:val="bottom"/>
            <w:tcBorders>
              <w:bottom w:val="single" w:sz="8" w:color="1928A0"/>
            </w:tcBorders>
            <w:shd w:val="clear" w:color="auto" w:fill="1928A0"/>
          </w:tcPr>
          <w:p>
            <w:pPr>
              <w:spacing w:after="0"/>
              <w:rPr>
                <w:sz w:val="17"/>
                <w:szCs w:val="17"/>
                <w:color w:val="auto"/>
              </w:rPr>
            </w:pPr>
          </w:p>
        </w:tc>
        <w:tc>
          <w:tcPr>
            <w:tcW w:w="1960" w:type="dxa"/>
            <w:vAlign w:val="bottom"/>
            <w:tcBorders>
              <w:bottom w:val="single" w:sz="8" w:color="1928A0"/>
            </w:tcBorders>
            <w:vMerge w:val="continue"/>
            <w:shd w:val="clear" w:color="auto" w:fill="1928A0"/>
          </w:tcPr>
          <w:p>
            <w:pPr>
              <w:spacing w:after="0"/>
              <w:rPr>
                <w:sz w:val="17"/>
                <w:szCs w:val="17"/>
                <w:color w:val="auto"/>
              </w:rPr>
            </w:pPr>
          </w:p>
        </w:tc>
        <w:tc>
          <w:tcPr>
            <w:tcW w:w="260" w:type="dxa"/>
            <w:vAlign w:val="bottom"/>
            <w:tcBorders>
              <w:bottom w:val="single" w:sz="8" w:color="1928A0"/>
            </w:tcBorders>
            <w:shd w:val="clear" w:color="auto" w:fill="1928A0"/>
          </w:tcPr>
          <w:p>
            <w:pPr>
              <w:spacing w:after="0"/>
              <w:rPr>
                <w:sz w:val="17"/>
                <w:szCs w:val="17"/>
                <w:color w:val="auto"/>
              </w:rPr>
            </w:pPr>
          </w:p>
        </w:tc>
        <w:tc>
          <w:tcPr>
            <w:tcW w:w="1940" w:type="dxa"/>
            <w:vAlign w:val="bottom"/>
            <w:tcBorders>
              <w:bottom w:val="single" w:sz="8" w:color="1928A0"/>
            </w:tcBorders>
            <w:vMerge w:val="continue"/>
            <w:shd w:val="clear" w:color="auto" w:fill="1928A0"/>
          </w:tcPr>
          <w:p>
            <w:pPr>
              <w:spacing w:after="0"/>
              <w:rPr>
                <w:sz w:val="17"/>
                <w:szCs w:val="17"/>
                <w:color w:val="auto"/>
              </w:rPr>
            </w:pPr>
          </w:p>
        </w:tc>
        <w:tc>
          <w:tcPr>
            <w:tcW w:w="1420" w:type="dxa"/>
            <w:vAlign w:val="bottom"/>
            <w:tcBorders>
              <w:bottom w:val="single" w:sz="8" w:color="1928A0"/>
              <w:right w:val="single" w:sz="8" w:color="auto"/>
            </w:tcBorders>
            <w:vMerge w:val="continue"/>
            <w:shd w:val="clear" w:color="auto" w:fill="1928A0"/>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4300" w:type="dxa"/>
            <w:vAlign w:val="bottom"/>
            <w:tcBorders>
              <w:top w:val="single" w:sz="8" w:color="DBDBDB"/>
              <w:left w:val="single" w:sz="8" w:color="auto"/>
              <w:bottom w:val="single" w:sz="8" w:color="DBDBDB"/>
            </w:tcBorders>
            <w:shd w:val="clear" w:color="auto" w:fill="DBDBDB"/>
          </w:tcPr>
          <w:p>
            <w:pPr>
              <w:ind w:left="20"/>
              <w:spacing w:after="0" w:line="206" w:lineRule="exact"/>
              <w:rPr>
                <w:sz w:val="20"/>
                <w:szCs w:val="20"/>
                <w:color w:val="auto"/>
              </w:rPr>
            </w:pPr>
            <w:r>
              <w:rPr>
                <w:rFonts w:ascii="Calibri" w:cs="Calibri" w:eastAsia="Calibri" w:hAnsi="Calibri"/>
                <w:sz w:val="18"/>
                <w:szCs w:val="18"/>
                <w:color w:val="auto"/>
              </w:rPr>
              <w:t>Net sales</w:t>
            </w:r>
          </w:p>
        </w:tc>
        <w:tc>
          <w:tcPr>
            <w:tcW w:w="240" w:type="dxa"/>
            <w:vAlign w:val="bottom"/>
            <w:tcBorders>
              <w:top w:val="single" w:sz="8" w:color="auto"/>
              <w:bottom w:val="single" w:sz="8" w:color="DBDBDB"/>
            </w:tcBorders>
            <w:shd w:val="clear" w:color="auto" w:fill="DBDBDB"/>
          </w:tcPr>
          <w:p>
            <w:pPr>
              <w:jc w:val="right"/>
              <w:ind w:right="32"/>
              <w:spacing w:after="0" w:line="206" w:lineRule="exact"/>
              <w:rPr>
                <w:sz w:val="20"/>
                <w:szCs w:val="20"/>
                <w:color w:val="auto"/>
              </w:rPr>
            </w:pPr>
            <w:r>
              <w:rPr>
                <w:rFonts w:ascii="Calibri" w:cs="Calibri" w:eastAsia="Calibri" w:hAnsi="Calibri"/>
                <w:sz w:val="18"/>
                <w:szCs w:val="18"/>
                <w:color w:val="auto"/>
              </w:rPr>
              <w:t>$</w:t>
            </w:r>
          </w:p>
        </w:tc>
        <w:tc>
          <w:tcPr>
            <w:tcW w:w="1960" w:type="dxa"/>
            <w:vAlign w:val="bottom"/>
            <w:tcBorders>
              <w:top w:val="single" w:sz="8" w:color="auto"/>
              <w:bottom w:val="single" w:sz="8" w:color="DBDBDB"/>
            </w:tcBorders>
            <w:shd w:val="clear" w:color="auto" w:fill="DBDBDB"/>
          </w:tcPr>
          <w:p>
            <w:pPr>
              <w:jc w:val="right"/>
              <w:ind w:right="90"/>
              <w:spacing w:after="0" w:line="206" w:lineRule="exact"/>
              <w:rPr>
                <w:sz w:val="20"/>
                <w:szCs w:val="20"/>
                <w:color w:val="auto"/>
              </w:rPr>
            </w:pPr>
            <w:r>
              <w:rPr>
                <w:rFonts w:ascii="Calibri" w:cs="Calibri" w:eastAsia="Calibri" w:hAnsi="Calibri"/>
                <w:sz w:val="18"/>
                <w:szCs w:val="18"/>
                <w:color w:val="auto"/>
              </w:rPr>
              <w:t>1,343.3</w:t>
            </w:r>
          </w:p>
        </w:tc>
        <w:tc>
          <w:tcPr>
            <w:tcW w:w="260" w:type="dxa"/>
            <w:vAlign w:val="bottom"/>
            <w:tcBorders>
              <w:top w:val="single" w:sz="8" w:color="auto"/>
              <w:bottom w:val="single" w:sz="8" w:color="DBDBDB"/>
            </w:tcBorders>
            <w:shd w:val="clear" w:color="auto" w:fill="DBDBDB"/>
          </w:tcPr>
          <w:p>
            <w:pPr>
              <w:jc w:val="right"/>
              <w:ind w:right="52"/>
              <w:spacing w:after="0" w:line="206" w:lineRule="exact"/>
              <w:rPr>
                <w:sz w:val="20"/>
                <w:szCs w:val="20"/>
                <w:color w:val="auto"/>
              </w:rPr>
            </w:pPr>
            <w:r>
              <w:rPr>
                <w:rFonts w:ascii="Calibri" w:cs="Calibri" w:eastAsia="Calibri" w:hAnsi="Calibri"/>
                <w:sz w:val="18"/>
                <w:szCs w:val="18"/>
                <w:color w:val="auto"/>
              </w:rPr>
              <w:t>$</w:t>
            </w:r>
          </w:p>
        </w:tc>
        <w:tc>
          <w:tcPr>
            <w:tcW w:w="1940" w:type="dxa"/>
            <w:vAlign w:val="bottom"/>
            <w:tcBorders>
              <w:top w:val="single" w:sz="8" w:color="auto"/>
              <w:bottom w:val="single" w:sz="8" w:color="DBDBDB"/>
            </w:tcBorders>
            <w:shd w:val="clear" w:color="auto" w:fill="DBDBDB"/>
          </w:tcPr>
          <w:p>
            <w:pPr>
              <w:jc w:val="right"/>
              <w:ind w:right="111"/>
              <w:spacing w:after="0" w:line="206" w:lineRule="exact"/>
              <w:rPr>
                <w:sz w:val="20"/>
                <w:szCs w:val="20"/>
                <w:color w:val="auto"/>
              </w:rPr>
            </w:pPr>
            <w:r>
              <w:rPr>
                <w:rFonts w:ascii="Calibri" w:cs="Calibri" w:eastAsia="Calibri" w:hAnsi="Calibri"/>
                <w:sz w:val="18"/>
                <w:szCs w:val="18"/>
                <w:color w:val="auto"/>
              </w:rPr>
              <w:t>1,397.8</w:t>
            </w:r>
          </w:p>
        </w:tc>
        <w:tc>
          <w:tcPr>
            <w:tcW w:w="1420" w:type="dxa"/>
            <w:vAlign w:val="bottom"/>
            <w:tcBorders>
              <w:top w:val="single" w:sz="8" w:color="DBDBDB"/>
              <w:bottom w:val="single" w:sz="8" w:color="DBDBDB"/>
              <w:right w:val="single" w:sz="8" w:color="auto"/>
            </w:tcBorders>
            <w:shd w:val="clear" w:color="auto" w:fill="DBDBDB"/>
          </w:tcPr>
          <w:p>
            <w:pPr>
              <w:jc w:val="center"/>
              <w:spacing w:after="0" w:line="206" w:lineRule="exact"/>
              <w:rPr>
                <w:sz w:val="20"/>
                <w:szCs w:val="20"/>
                <w:color w:val="auto"/>
              </w:rPr>
            </w:pPr>
            <w:r>
              <w:rPr>
                <w:rFonts w:ascii="Calibri" w:cs="Calibri" w:eastAsia="Calibri" w:hAnsi="Calibri"/>
                <w:sz w:val="18"/>
                <w:szCs w:val="18"/>
                <w:color w:val="auto"/>
                <w:w w:val="94"/>
              </w:rPr>
              <w:t>(3.9)%</w:t>
            </w:r>
          </w:p>
        </w:tc>
        <w:tc>
          <w:tcPr>
            <w:tcW w:w="0" w:type="dxa"/>
            <w:vAlign w:val="bottom"/>
          </w:tcPr>
          <w:p>
            <w:pPr>
              <w:spacing w:after="0"/>
              <w:rPr>
                <w:sz w:val="1"/>
                <w:szCs w:val="1"/>
                <w:color w:val="auto"/>
              </w:rPr>
            </w:pPr>
          </w:p>
        </w:tc>
      </w:tr>
      <w:tr>
        <w:trPr>
          <w:trHeight w:val="263"/>
        </w:trPr>
        <w:tc>
          <w:tcPr>
            <w:tcW w:w="4300" w:type="dxa"/>
            <w:vAlign w:val="bottom"/>
            <w:tcBorders>
              <w:left w:val="single" w:sz="8" w:color="auto"/>
            </w:tcBorders>
          </w:tcPr>
          <w:p>
            <w:pPr>
              <w:ind w:left="20"/>
              <w:spacing w:after="0" w:line="263" w:lineRule="exact"/>
              <w:rPr>
                <w:sz w:val="20"/>
                <w:szCs w:val="20"/>
                <w:color w:val="auto"/>
              </w:rPr>
            </w:pPr>
            <w:r>
              <w:rPr>
                <w:rFonts w:ascii="Calibri" w:cs="Calibri" w:eastAsia="Calibri" w:hAnsi="Calibri"/>
                <w:sz w:val="18"/>
                <w:szCs w:val="18"/>
                <w:color w:val="auto"/>
              </w:rPr>
              <w:t xml:space="preserve">Comparable sales </w:t>
            </w:r>
            <w:r>
              <w:rPr>
                <w:rFonts w:ascii="Calibri" w:cs="Calibri" w:eastAsia="Calibri" w:hAnsi="Calibri"/>
                <w:sz w:val="22"/>
                <w:szCs w:val="22"/>
                <w:color w:val="auto"/>
                <w:vertAlign w:val="superscript"/>
              </w:rPr>
              <w:t>(2)</w:t>
            </w:r>
          </w:p>
        </w:tc>
        <w:tc>
          <w:tcPr>
            <w:tcW w:w="240" w:type="dxa"/>
            <w:vAlign w:val="bottom"/>
          </w:tcPr>
          <w:p>
            <w:pPr>
              <w:spacing w:after="0"/>
              <w:rPr>
                <w:sz w:val="22"/>
                <w:szCs w:val="22"/>
                <w:color w:val="auto"/>
              </w:rPr>
            </w:pPr>
          </w:p>
        </w:tc>
        <w:tc>
          <w:tcPr>
            <w:tcW w:w="1960" w:type="dxa"/>
            <w:vAlign w:val="bottom"/>
          </w:tcPr>
          <w:p>
            <w:pPr>
              <w:jc w:val="right"/>
              <w:spacing w:after="0" w:line="213" w:lineRule="exact"/>
              <w:rPr>
                <w:sz w:val="20"/>
                <w:szCs w:val="20"/>
                <w:color w:val="auto"/>
              </w:rPr>
            </w:pPr>
            <w:r>
              <w:rPr>
                <w:rFonts w:ascii="Calibri" w:cs="Calibri" w:eastAsia="Calibri" w:hAnsi="Calibri"/>
                <w:sz w:val="18"/>
                <w:szCs w:val="18"/>
                <w:color w:val="auto"/>
              </w:rPr>
              <w:t>(4.9)%</w:t>
            </w:r>
          </w:p>
        </w:tc>
        <w:tc>
          <w:tcPr>
            <w:tcW w:w="260" w:type="dxa"/>
            <w:vAlign w:val="bottom"/>
          </w:tcPr>
          <w:p>
            <w:pPr>
              <w:spacing w:after="0"/>
              <w:rPr>
                <w:sz w:val="22"/>
                <w:szCs w:val="22"/>
                <w:color w:val="auto"/>
              </w:rPr>
            </w:pPr>
          </w:p>
        </w:tc>
        <w:tc>
          <w:tcPr>
            <w:tcW w:w="1940" w:type="dxa"/>
            <w:vAlign w:val="bottom"/>
          </w:tcPr>
          <w:p>
            <w:pPr>
              <w:jc w:val="right"/>
              <w:spacing w:after="0" w:line="213" w:lineRule="exact"/>
              <w:rPr>
                <w:sz w:val="20"/>
                <w:szCs w:val="20"/>
                <w:color w:val="auto"/>
              </w:rPr>
            </w:pPr>
            <w:r>
              <w:rPr>
                <w:rFonts w:ascii="Calibri" w:cs="Calibri" w:eastAsia="Calibri" w:hAnsi="Calibri"/>
                <w:sz w:val="18"/>
                <w:szCs w:val="18"/>
                <w:color w:val="auto"/>
              </w:rPr>
              <w:t>(8.0)%</w:t>
            </w:r>
          </w:p>
        </w:tc>
        <w:tc>
          <w:tcPr>
            <w:tcW w:w="142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300" w:type="dxa"/>
            <w:vAlign w:val="bottom"/>
            <w:tcBorders>
              <w:left w:val="single" w:sz="8" w:color="auto"/>
              <w:bottom w:val="single" w:sz="8" w:color="DBDBDB"/>
            </w:tcBorders>
            <w:shd w:val="clear" w:color="auto" w:fill="DBDBDB"/>
          </w:tcPr>
          <w:p>
            <w:pPr>
              <w:ind w:left="20"/>
              <w:spacing w:after="0" w:line="213" w:lineRule="exact"/>
              <w:rPr>
                <w:sz w:val="20"/>
                <w:szCs w:val="20"/>
                <w:color w:val="auto"/>
              </w:rPr>
            </w:pPr>
            <w:r>
              <w:rPr>
                <w:rFonts w:ascii="Calibri" w:cs="Calibri" w:eastAsia="Calibri" w:hAnsi="Calibri"/>
                <w:sz w:val="18"/>
                <w:szCs w:val="18"/>
                <w:color w:val="auto"/>
              </w:rPr>
              <w:t>Income before income tax</w:t>
            </w:r>
          </w:p>
        </w:tc>
        <w:tc>
          <w:tcPr>
            <w:tcW w:w="240" w:type="dxa"/>
            <w:vAlign w:val="bottom"/>
            <w:tcBorders>
              <w:bottom w:val="single" w:sz="8" w:color="DBDBDB"/>
            </w:tcBorders>
            <w:shd w:val="clear" w:color="auto" w:fill="DBDBDB"/>
          </w:tcPr>
          <w:p>
            <w:pPr>
              <w:jc w:val="right"/>
              <w:ind w:right="32"/>
              <w:spacing w:after="0" w:line="213" w:lineRule="exact"/>
              <w:rPr>
                <w:sz w:val="20"/>
                <w:szCs w:val="20"/>
                <w:color w:val="auto"/>
              </w:rPr>
            </w:pPr>
            <w:r>
              <w:rPr>
                <w:rFonts w:ascii="Calibri" w:cs="Calibri" w:eastAsia="Calibri" w:hAnsi="Calibri"/>
                <w:sz w:val="18"/>
                <w:szCs w:val="18"/>
                <w:color w:val="auto"/>
              </w:rPr>
              <w:t>$</w:t>
            </w:r>
          </w:p>
        </w:tc>
        <w:tc>
          <w:tcPr>
            <w:tcW w:w="1960" w:type="dxa"/>
            <w:vAlign w:val="bottom"/>
            <w:tcBorders>
              <w:bottom w:val="single" w:sz="8" w:color="DBDBDB"/>
            </w:tcBorders>
            <w:shd w:val="clear" w:color="auto" w:fill="DBDBDB"/>
          </w:tcPr>
          <w:p>
            <w:pPr>
              <w:jc w:val="right"/>
              <w:ind w:right="90"/>
              <w:spacing w:after="0" w:line="213" w:lineRule="exact"/>
              <w:rPr>
                <w:sz w:val="20"/>
                <w:szCs w:val="20"/>
                <w:color w:val="auto"/>
              </w:rPr>
            </w:pPr>
            <w:r>
              <w:rPr>
                <w:rFonts w:ascii="Calibri" w:cs="Calibri" w:eastAsia="Calibri" w:hAnsi="Calibri"/>
                <w:sz w:val="18"/>
                <w:szCs w:val="18"/>
                <w:color w:val="auto"/>
              </w:rPr>
              <w:t>88.7</w:t>
            </w:r>
          </w:p>
        </w:tc>
        <w:tc>
          <w:tcPr>
            <w:tcW w:w="260" w:type="dxa"/>
            <w:vAlign w:val="bottom"/>
            <w:tcBorders>
              <w:bottom w:val="single" w:sz="8" w:color="DBDBDB"/>
            </w:tcBorders>
            <w:shd w:val="clear" w:color="auto" w:fill="DBDBDB"/>
          </w:tcPr>
          <w:p>
            <w:pPr>
              <w:jc w:val="right"/>
              <w:ind w:right="52"/>
              <w:spacing w:after="0" w:line="213" w:lineRule="exact"/>
              <w:rPr>
                <w:sz w:val="20"/>
                <w:szCs w:val="20"/>
                <w:color w:val="auto"/>
              </w:rPr>
            </w:pPr>
            <w:r>
              <w:rPr>
                <w:rFonts w:ascii="Calibri" w:cs="Calibri" w:eastAsia="Calibri" w:hAnsi="Calibri"/>
                <w:sz w:val="18"/>
                <w:szCs w:val="18"/>
                <w:color w:val="auto"/>
              </w:rPr>
              <w:t>$</w:t>
            </w:r>
          </w:p>
        </w:tc>
        <w:tc>
          <w:tcPr>
            <w:tcW w:w="1940" w:type="dxa"/>
            <w:vAlign w:val="bottom"/>
            <w:tcBorders>
              <w:bottom w:val="single" w:sz="8" w:color="DBDBDB"/>
            </w:tcBorders>
            <w:shd w:val="clear" w:color="auto" w:fill="DBDBDB"/>
          </w:tcPr>
          <w:p>
            <w:pPr>
              <w:jc w:val="right"/>
              <w:ind w:right="111"/>
              <w:spacing w:after="0" w:line="213" w:lineRule="exact"/>
              <w:rPr>
                <w:sz w:val="20"/>
                <w:szCs w:val="20"/>
                <w:color w:val="auto"/>
              </w:rPr>
            </w:pPr>
            <w:r>
              <w:rPr>
                <w:rFonts w:ascii="Calibri" w:cs="Calibri" w:eastAsia="Calibri" w:hAnsi="Calibri"/>
                <w:sz w:val="18"/>
                <w:szCs w:val="18"/>
                <w:color w:val="auto"/>
              </w:rPr>
              <w:t>129.9</w:t>
            </w:r>
          </w:p>
        </w:tc>
        <w:tc>
          <w:tcPr>
            <w:tcW w:w="1420" w:type="dxa"/>
            <w:vAlign w:val="bottom"/>
            <w:tcBorders>
              <w:bottom w:val="single" w:sz="8" w:color="DBDBDB"/>
              <w:right w:val="single" w:sz="8" w:color="auto"/>
            </w:tcBorders>
            <w:shd w:val="clear" w:color="auto" w:fill="DBDBDB"/>
          </w:tcPr>
          <w:p>
            <w:pPr>
              <w:jc w:val="center"/>
              <w:spacing w:after="0" w:line="213" w:lineRule="exact"/>
              <w:rPr>
                <w:sz w:val="20"/>
                <w:szCs w:val="20"/>
                <w:color w:val="auto"/>
              </w:rPr>
            </w:pPr>
            <w:r>
              <w:rPr>
                <w:rFonts w:ascii="Calibri" w:cs="Calibri" w:eastAsia="Calibri" w:hAnsi="Calibri"/>
                <w:sz w:val="18"/>
                <w:szCs w:val="18"/>
                <w:color w:val="auto"/>
                <w:w w:val="96"/>
              </w:rPr>
              <w:t>(31.7)%</w:t>
            </w:r>
          </w:p>
        </w:tc>
        <w:tc>
          <w:tcPr>
            <w:tcW w:w="0" w:type="dxa"/>
            <w:vAlign w:val="bottom"/>
          </w:tcPr>
          <w:p>
            <w:pPr>
              <w:spacing w:after="0"/>
              <w:rPr>
                <w:sz w:val="1"/>
                <w:szCs w:val="1"/>
                <w:color w:val="auto"/>
              </w:rPr>
            </w:pPr>
          </w:p>
        </w:tc>
      </w:tr>
      <w:tr>
        <w:trPr>
          <w:trHeight w:val="213"/>
        </w:trPr>
        <w:tc>
          <w:tcPr>
            <w:tcW w:w="4300" w:type="dxa"/>
            <w:vAlign w:val="bottom"/>
            <w:tcBorders>
              <w:left w:val="single" w:sz="8" w:color="auto"/>
            </w:tcBorders>
          </w:tcPr>
          <w:p>
            <w:pPr>
              <w:ind w:left="20"/>
              <w:spacing w:after="0" w:line="213" w:lineRule="exact"/>
              <w:rPr>
                <w:sz w:val="20"/>
                <w:szCs w:val="20"/>
                <w:color w:val="auto"/>
              </w:rPr>
            </w:pPr>
            <w:r>
              <w:rPr>
                <w:rFonts w:ascii="Calibri" w:cs="Calibri" w:eastAsia="Calibri" w:hAnsi="Calibri"/>
                <w:sz w:val="18"/>
                <w:szCs w:val="18"/>
                <w:color w:val="auto"/>
              </w:rPr>
              <w:t>Net income</w:t>
            </w:r>
          </w:p>
        </w:tc>
        <w:tc>
          <w:tcPr>
            <w:tcW w:w="240" w:type="dxa"/>
            <w:vAlign w:val="bottom"/>
          </w:tcPr>
          <w:p>
            <w:pPr>
              <w:jc w:val="right"/>
              <w:ind w:right="32"/>
              <w:spacing w:after="0" w:line="213" w:lineRule="exact"/>
              <w:rPr>
                <w:sz w:val="20"/>
                <w:szCs w:val="20"/>
                <w:color w:val="auto"/>
              </w:rPr>
            </w:pPr>
            <w:r>
              <w:rPr>
                <w:rFonts w:ascii="Calibri" w:cs="Calibri" w:eastAsia="Calibri" w:hAnsi="Calibri"/>
                <w:sz w:val="18"/>
                <w:szCs w:val="18"/>
                <w:color w:val="auto"/>
              </w:rPr>
              <w:t>$</w:t>
            </w:r>
          </w:p>
        </w:tc>
        <w:tc>
          <w:tcPr>
            <w:tcW w:w="1960" w:type="dxa"/>
            <w:vAlign w:val="bottom"/>
          </w:tcPr>
          <w:p>
            <w:pPr>
              <w:jc w:val="right"/>
              <w:ind w:right="90"/>
              <w:spacing w:after="0" w:line="213" w:lineRule="exact"/>
              <w:rPr>
                <w:sz w:val="20"/>
                <w:szCs w:val="20"/>
                <w:color w:val="auto"/>
              </w:rPr>
            </w:pPr>
            <w:r>
              <w:rPr>
                <w:rFonts w:ascii="Calibri" w:cs="Calibri" w:eastAsia="Calibri" w:hAnsi="Calibri"/>
                <w:sz w:val="18"/>
                <w:szCs w:val="18"/>
                <w:color w:val="auto"/>
              </w:rPr>
              <w:t>65.8</w:t>
            </w:r>
          </w:p>
        </w:tc>
        <w:tc>
          <w:tcPr>
            <w:tcW w:w="260" w:type="dxa"/>
            <w:vAlign w:val="bottom"/>
          </w:tcPr>
          <w:p>
            <w:pPr>
              <w:jc w:val="right"/>
              <w:ind w:right="52"/>
              <w:spacing w:after="0" w:line="213" w:lineRule="exact"/>
              <w:rPr>
                <w:sz w:val="20"/>
                <w:szCs w:val="20"/>
                <w:color w:val="auto"/>
              </w:rPr>
            </w:pPr>
            <w:r>
              <w:rPr>
                <w:rFonts w:ascii="Calibri" w:cs="Calibri" w:eastAsia="Calibri" w:hAnsi="Calibri"/>
                <w:sz w:val="18"/>
                <w:szCs w:val="18"/>
                <w:color w:val="auto"/>
              </w:rPr>
              <w:t>$</w:t>
            </w:r>
          </w:p>
        </w:tc>
        <w:tc>
          <w:tcPr>
            <w:tcW w:w="1940" w:type="dxa"/>
            <w:vAlign w:val="bottom"/>
          </w:tcPr>
          <w:p>
            <w:pPr>
              <w:jc w:val="right"/>
              <w:ind w:right="111"/>
              <w:spacing w:after="0" w:line="213" w:lineRule="exact"/>
              <w:rPr>
                <w:sz w:val="20"/>
                <w:szCs w:val="20"/>
                <w:color w:val="auto"/>
              </w:rPr>
            </w:pPr>
            <w:r>
              <w:rPr>
                <w:rFonts w:ascii="Calibri" w:cs="Calibri" w:eastAsia="Calibri" w:hAnsi="Calibri"/>
                <w:sz w:val="18"/>
                <w:szCs w:val="18"/>
                <w:color w:val="auto"/>
              </w:rPr>
              <w:t>100.0</w:t>
            </w:r>
          </w:p>
        </w:tc>
        <w:tc>
          <w:tcPr>
            <w:tcW w:w="1420" w:type="dxa"/>
            <w:vAlign w:val="bottom"/>
            <w:tcBorders>
              <w:right w:val="single" w:sz="8" w:color="auto"/>
            </w:tcBorders>
          </w:tcPr>
          <w:p>
            <w:pPr>
              <w:jc w:val="center"/>
              <w:spacing w:after="0" w:line="213" w:lineRule="exact"/>
              <w:rPr>
                <w:sz w:val="20"/>
                <w:szCs w:val="20"/>
                <w:color w:val="auto"/>
              </w:rPr>
            </w:pPr>
            <w:r>
              <w:rPr>
                <w:rFonts w:ascii="Calibri" w:cs="Calibri" w:eastAsia="Calibri" w:hAnsi="Calibri"/>
                <w:sz w:val="18"/>
                <w:szCs w:val="18"/>
                <w:color w:val="auto"/>
                <w:w w:val="96"/>
              </w:rPr>
              <w:t>(34.2)%</w:t>
            </w:r>
          </w:p>
        </w:tc>
        <w:tc>
          <w:tcPr>
            <w:tcW w:w="0" w:type="dxa"/>
            <w:vAlign w:val="bottom"/>
          </w:tcPr>
          <w:p>
            <w:pPr>
              <w:spacing w:after="0"/>
              <w:rPr>
                <w:sz w:val="1"/>
                <w:szCs w:val="1"/>
                <w:color w:val="auto"/>
              </w:rPr>
            </w:pPr>
          </w:p>
        </w:tc>
      </w:tr>
      <w:tr>
        <w:trPr>
          <w:trHeight w:val="50"/>
        </w:trPr>
        <w:tc>
          <w:tcPr>
            <w:tcW w:w="4300" w:type="dxa"/>
            <w:vAlign w:val="bottom"/>
            <w:tcBorders>
              <w:left w:val="single" w:sz="8" w:color="auto"/>
            </w:tcBorders>
          </w:tcPr>
          <w:p>
            <w:pPr>
              <w:spacing w:after="0"/>
              <w:rPr>
                <w:sz w:val="4"/>
                <w:szCs w:val="4"/>
                <w:color w:val="auto"/>
              </w:rPr>
            </w:pPr>
          </w:p>
        </w:tc>
        <w:tc>
          <w:tcPr>
            <w:tcW w:w="240" w:type="dxa"/>
            <w:vAlign w:val="bottom"/>
          </w:tcPr>
          <w:p>
            <w:pPr>
              <w:spacing w:after="0"/>
              <w:rPr>
                <w:sz w:val="4"/>
                <w:szCs w:val="4"/>
                <w:color w:val="auto"/>
              </w:rPr>
            </w:pPr>
          </w:p>
        </w:tc>
        <w:tc>
          <w:tcPr>
            <w:tcW w:w="1960" w:type="dxa"/>
            <w:vAlign w:val="bottom"/>
          </w:tcPr>
          <w:p>
            <w:pPr>
              <w:spacing w:after="0"/>
              <w:rPr>
                <w:sz w:val="4"/>
                <w:szCs w:val="4"/>
                <w:color w:val="auto"/>
              </w:rPr>
            </w:pPr>
          </w:p>
        </w:tc>
        <w:tc>
          <w:tcPr>
            <w:tcW w:w="260" w:type="dxa"/>
            <w:vAlign w:val="bottom"/>
          </w:tcPr>
          <w:p>
            <w:pPr>
              <w:spacing w:after="0"/>
              <w:rPr>
                <w:sz w:val="4"/>
                <w:szCs w:val="4"/>
                <w:color w:val="auto"/>
              </w:rPr>
            </w:pPr>
          </w:p>
        </w:tc>
        <w:tc>
          <w:tcPr>
            <w:tcW w:w="1940" w:type="dxa"/>
            <w:vAlign w:val="bottom"/>
          </w:tcPr>
          <w:p>
            <w:pPr>
              <w:spacing w:after="0"/>
              <w:rPr>
                <w:sz w:val="4"/>
                <w:szCs w:val="4"/>
                <w:color w:val="auto"/>
              </w:rPr>
            </w:pPr>
          </w:p>
        </w:tc>
        <w:tc>
          <w:tcPr>
            <w:tcW w:w="142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4300" w:type="dxa"/>
            <w:vAlign w:val="bottom"/>
            <w:tcBorders>
              <w:left w:val="single" w:sz="8" w:color="auto"/>
            </w:tcBorders>
            <w:shd w:val="clear" w:color="auto" w:fill="DBDBDB"/>
          </w:tcPr>
          <w:p>
            <w:pPr>
              <w:ind w:left="20"/>
              <w:spacing w:after="0" w:line="263" w:lineRule="exact"/>
              <w:rPr>
                <w:sz w:val="20"/>
                <w:szCs w:val="20"/>
                <w:color w:val="auto"/>
              </w:rPr>
            </w:pPr>
            <w:r>
              <w:rPr>
                <w:rFonts w:ascii="Calibri" w:cs="Calibri" w:eastAsia="Calibri" w:hAnsi="Calibri"/>
                <w:sz w:val="18"/>
                <w:szCs w:val="18"/>
                <w:color w:val="auto"/>
              </w:rPr>
              <w:t xml:space="preserve">Adjusted net income </w:t>
            </w:r>
            <w:r>
              <w:rPr>
                <w:rFonts w:ascii="Calibri" w:cs="Calibri" w:eastAsia="Calibri" w:hAnsi="Calibri"/>
                <w:sz w:val="22"/>
                <w:szCs w:val="22"/>
                <w:color w:val="auto"/>
                <w:vertAlign w:val="superscript"/>
              </w:rPr>
              <w:t>(1)</w:t>
            </w:r>
          </w:p>
        </w:tc>
        <w:tc>
          <w:tcPr>
            <w:tcW w:w="240" w:type="dxa"/>
            <w:vAlign w:val="bottom"/>
            <w:shd w:val="clear" w:color="auto" w:fill="DBDBDB"/>
          </w:tcPr>
          <w:p>
            <w:pPr>
              <w:jc w:val="right"/>
              <w:ind w:right="32"/>
              <w:spacing w:after="0" w:line="213" w:lineRule="exact"/>
              <w:rPr>
                <w:sz w:val="20"/>
                <w:szCs w:val="20"/>
                <w:color w:val="auto"/>
              </w:rPr>
            </w:pPr>
            <w:r>
              <w:rPr>
                <w:rFonts w:ascii="Calibri" w:cs="Calibri" w:eastAsia="Calibri" w:hAnsi="Calibri"/>
                <w:sz w:val="18"/>
                <w:szCs w:val="18"/>
                <w:color w:val="auto"/>
              </w:rPr>
              <w:t>$</w:t>
            </w:r>
          </w:p>
        </w:tc>
        <w:tc>
          <w:tcPr>
            <w:tcW w:w="1960" w:type="dxa"/>
            <w:vAlign w:val="bottom"/>
            <w:shd w:val="clear" w:color="auto" w:fill="DBDBDB"/>
          </w:tcPr>
          <w:p>
            <w:pPr>
              <w:jc w:val="right"/>
              <w:ind w:right="90"/>
              <w:spacing w:after="0" w:line="213" w:lineRule="exact"/>
              <w:rPr>
                <w:sz w:val="20"/>
                <w:szCs w:val="20"/>
                <w:color w:val="auto"/>
              </w:rPr>
            </w:pPr>
            <w:r>
              <w:rPr>
                <w:rFonts w:ascii="Calibri" w:cs="Calibri" w:eastAsia="Calibri" w:hAnsi="Calibri"/>
                <w:sz w:val="18"/>
                <w:szCs w:val="18"/>
                <w:color w:val="auto"/>
              </w:rPr>
              <w:t>70.5</w:t>
            </w:r>
          </w:p>
        </w:tc>
        <w:tc>
          <w:tcPr>
            <w:tcW w:w="260" w:type="dxa"/>
            <w:vAlign w:val="bottom"/>
            <w:shd w:val="clear" w:color="auto" w:fill="DBDBDB"/>
          </w:tcPr>
          <w:p>
            <w:pPr>
              <w:jc w:val="right"/>
              <w:ind w:right="52"/>
              <w:spacing w:after="0" w:line="213" w:lineRule="exact"/>
              <w:rPr>
                <w:sz w:val="20"/>
                <w:szCs w:val="20"/>
                <w:color w:val="auto"/>
              </w:rPr>
            </w:pPr>
            <w:r>
              <w:rPr>
                <w:rFonts w:ascii="Calibri" w:cs="Calibri" w:eastAsia="Calibri" w:hAnsi="Calibri"/>
                <w:sz w:val="18"/>
                <w:szCs w:val="18"/>
                <w:color w:val="auto"/>
              </w:rPr>
              <w:t>$</w:t>
            </w:r>
          </w:p>
        </w:tc>
        <w:tc>
          <w:tcPr>
            <w:tcW w:w="1940" w:type="dxa"/>
            <w:vAlign w:val="bottom"/>
            <w:shd w:val="clear" w:color="auto" w:fill="DBDBDB"/>
          </w:tcPr>
          <w:p>
            <w:pPr>
              <w:jc w:val="right"/>
              <w:ind w:right="111"/>
              <w:spacing w:after="0" w:line="213" w:lineRule="exact"/>
              <w:rPr>
                <w:sz w:val="20"/>
                <w:szCs w:val="20"/>
                <w:color w:val="auto"/>
              </w:rPr>
            </w:pPr>
            <w:r>
              <w:rPr>
                <w:rFonts w:ascii="Calibri" w:cs="Calibri" w:eastAsia="Calibri" w:hAnsi="Calibri"/>
                <w:sz w:val="18"/>
                <w:szCs w:val="18"/>
                <w:color w:val="auto"/>
              </w:rPr>
              <w:t>104.7</w:t>
            </w:r>
          </w:p>
        </w:tc>
        <w:tc>
          <w:tcPr>
            <w:tcW w:w="1420" w:type="dxa"/>
            <w:vAlign w:val="bottom"/>
            <w:tcBorders>
              <w:right w:val="single" w:sz="8" w:color="auto"/>
            </w:tcBorders>
            <w:shd w:val="clear" w:color="auto" w:fill="DBDBDB"/>
          </w:tcPr>
          <w:p>
            <w:pPr>
              <w:jc w:val="center"/>
              <w:spacing w:after="0" w:line="213" w:lineRule="exact"/>
              <w:rPr>
                <w:sz w:val="20"/>
                <w:szCs w:val="20"/>
                <w:color w:val="auto"/>
              </w:rPr>
            </w:pPr>
            <w:r>
              <w:rPr>
                <w:rFonts w:ascii="Calibri" w:cs="Calibri" w:eastAsia="Calibri" w:hAnsi="Calibri"/>
                <w:sz w:val="18"/>
                <w:szCs w:val="18"/>
                <w:color w:val="auto"/>
                <w:w w:val="96"/>
              </w:rPr>
              <w:t>(32.7)%</w:t>
            </w:r>
          </w:p>
        </w:tc>
        <w:tc>
          <w:tcPr>
            <w:tcW w:w="0" w:type="dxa"/>
            <w:vAlign w:val="bottom"/>
          </w:tcPr>
          <w:p>
            <w:pPr>
              <w:spacing w:after="0"/>
              <w:rPr>
                <w:sz w:val="1"/>
                <w:szCs w:val="1"/>
                <w:color w:val="auto"/>
              </w:rPr>
            </w:pPr>
          </w:p>
        </w:tc>
      </w:tr>
      <w:tr>
        <w:trPr>
          <w:trHeight w:val="213"/>
        </w:trPr>
        <w:tc>
          <w:tcPr>
            <w:tcW w:w="4300" w:type="dxa"/>
            <w:vAlign w:val="bottom"/>
            <w:tcBorders>
              <w:left w:val="single" w:sz="8" w:color="auto"/>
            </w:tcBorders>
          </w:tcPr>
          <w:p>
            <w:pPr>
              <w:ind w:left="20"/>
              <w:spacing w:after="0" w:line="213" w:lineRule="exact"/>
              <w:rPr>
                <w:sz w:val="20"/>
                <w:szCs w:val="20"/>
                <w:color w:val="auto"/>
              </w:rPr>
            </w:pPr>
            <w:r>
              <w:rPr>
                <w:rFonts w:ascii="Calibri" w:cs="Calibri" w:eastAsia="Calibri" w:hAnsi="Calibri"/>
                <w:sz w:val="18"/>
                <w:szCs w:val="18"/>
                <w:color w:val="auto"/>
              </w:rPr>
              <w:t>Earnings per common share, diluted</w:t>
            </w:r>
          </w:p>
        </w:tc>
        <w:tc>
          <w:tcPr>
            <w:tcW w:w="240" w:type="dxa"/>
            <w:vAlign w:val="bottom"/>
          </w:tcPr>
          <w:p>
            <w:pPr>
              <w:jc w:val="right"/>
              <w:ind w:right="32"/>
              <w:spacing w:after="0" w:line="213" w:lineRule="exact"/>
              <w:rPr>
                <w:sz w:val="20"/>
                <w:szCs w:val="20"/>
                <w:color w:val="auto"/>
              </w:rPr>
            </w:pPr>
            <w:r>
              <w:rPr>
                <w:rFonts w:ascii="Calibri" w:cs="Calibri" w:eastAsia="Calibri" w:hAnsi="Calibri"/>
                <w:sz w:val="18"/>
                <w:szCs w:val="18"/>
                <w:color w:val="auto"/>
              </w:rPr>
              <w:t>$</w:t>
            </w:r>
          </w:p>
        </w:tc>
        <w:tc>
          <w:tcPr>
            <w:tcW w:w="1960" w:type="dxa"/>
            <w:vAlign w:val="bottom"/>
          </w:tcPr>
          <w:p>
            <w:pPr>
              <w:jc w:val="right"/>
              <w:ind w:right="90"/>
              <w:spacing w:after="0" w:line="213" w:lineRule="exact"/>
              <w:rPr>
                <w:sz w:val="20"/>
                <w:szCs w:val="20"/>
                <w:color w:val="auto"/>
              </w:rPr>
            </w:pPr>
            <w:r>
              <w:rPr>
                <w:rFonts w:ascii="Calibri" w:cs="Calibri" w:eastAsia="Calibri" w:hAnsi="Calibri"/>
                <w:sz w:val="18"/>
                <w:szCs w:val="18"/>
                <w:color w:val="auto"/>
              </w:rPr>
              <w:t>0.92</w:t>
            </w:r>
          </w:p>
        </w:tc>
        <w:tc>
          <w:tcPr>
            <w:tcW w:w="260" w:type="dxa"/>
            <w:vAlign w:val="bottom"/>
          </w:tcPr>
          <w:p>
            <w:pPr>
              <w:jc w:val="right"/>
              <w:ind w:right="52"/>
              <w:spacing w:after="0" w:line="213" w:lineRule="exact"/>
              <w:rPr>
                <w:sz w:val="20"/>
                <w:szCs w:val="20"/>
                <w:color w:val="auto"/>
              </w:rPr>
            </w:pPr>
            <w:r>
              <w:rPr>
                <w:rFonts w:ascii="Calibri" w:cs="Calibri" w:eastAsia="Calibri" w:hAnsi="Calibri"/>
                <w:sz w:val="18"/>
                <w:szCs w:val="18"/>
                <w:color w:val="auto"/>
              </w:rPr>
              <w:t>$</w:t>
            </w:r>
          </w:p>
        </w:tc>
        <w:tc>
          <w:tcPr>
            <w:tcW w:w="1940" w:type="dxa"/>
            <w:vAlign w:val="bottom"/>
          </w:tcPr>
          <w:p>
            <w:pPr>
              <w:jc w:val="right"/>
              <w:ind w:right="111"/>
              <w:spacing w:after="0" w:line="213" w:lineRule="exact"/>
              <w:rPr>
                <w:sz w:val="20"/>
                <w:szCs w:val="20"/>
                <w:color w:val="auto"/>
              </w:rPr>
            </w:pPr>
            <w:r>
              <w:rPr>
                <w:rFonts w:ascii="Calibri" w:cs="Calibri" w:eastAsia="Calibri" w:hAnsi="Calibri"/>
                <w:sz w:val="18"/>
                <w:szCs w:val="18"/>
                <w:color w:val="auto"/>
              </w:rPr>
              <w:t>1.31</w:t>
            </w:r>
          </w:p>
        </w:tc>
        <w:tc>
          <w:tcPr>
            <w:tcW w:w="1420" w:type="dxa"/>
            <w:vAlign w:val="bottom"/>
            <w:tcBorders>
              <w:right w:val="single" w:sz="8" w:color="auto"/>
            </w:tcBorders>
          </w:tcPr>
          <w:p>
            <w:pPr>
              <w:jc w:val="center"/>
              <w:spacing w:after="0" w:line="213" w:lineRule="exact"/>
              <w:rPr>
                <w:sz w:val="20"/>
                <w:szCs w:val="20"/>
                <w:color w:val="auto"/>
              </w:rPr>
            </w:pPr>
            <w:r>
              <w:rPr>
                <w:rFonts w:ascii="Calibri" w:cs="Calibri" w:eastAsia="Calibri" w:hAnsi="Calibri"/>
                <w:sz w:val="18"/>
                <w:szCs w:val="18"/>
                <w:color w:val="auto"/>
                <w:w w:val="96"/>
              </w:rPr>
              <w:t>(29.8)%</w:t>
            </w:r>
          </w:p>
        </w:tc>
        <w:tc>
          <w:tcPr>
            <w:tcW w:w="0" w:type="dxa"/>
            <w:vAlign w:val="bottom"/>
          </w:tcPr>
          <w:p>
            <w:pPr>
              <w:spacing w:after="0"/>
              <w:rPr>
                <w:sz w:val="1"/>
                <w:szCs w:val="1"/>
                <w:color w:val="auto"/>
              </w:rPr>
            </w:pPr>
          </w:p>
        </w:tc>
      </w:tr>
      <w:tr>
        <w:trPr>
          <w:trHeight w:val="50"/>
        </w:trPr>
        <w:tc>
          <w:tcPr>
            <w:tcW w:w="4300" w:type="dxa"/>
            <w:vAlign w:val="bottom"/>
            <w:tcBorders>
              <w:left w:val="single" w:sz="8" w:color="auto"/>
            </w:tcBorders>
          </w:tcPr>
          <w:p>
            <w:pPr>
              <w:spacing w:after="0"/>
              <w:rPr>
                <w:sz w:val="4"/>
                <w:szCs w:val="4"/>
                <w:color w:val="auto"/>
              </w:rPr>
            </w:pPr>
          </w:p>
        </w:tc>
        <w:tc>
          <w:tcPr>
            <w:tcW w:w="240" w:type="dxa"/>
            <w:vAlign w:val="bottom"/>
          </w:tcPr>
          <w:p>
            <w:pPr>
              <w:spacing w:after="0"/>
              <w:rPr>
                <w:sz w:val="4"/>
                <w:szCs w:val="4"/>
                <w:color w:val="auto"/>
              </w:rPr>
            </w:pPr>
          </w:p>
        </w:tc>
        <w:tc>
          <w:tcPr>
            <w:tcW w:w="1960" w:type="dxa"/>
            <w:vAlign w:val="bottom"/>
          </w:tcPr>
          <w:p>
            <w:pPr>
              <w:spacing w:after="0"/>
              <w:rPr>
                <w:sz w:val="4"/>
                <w:szCs w:val="4"/>
                <w:color w:val="auto"/>
              </w:rPr>
            </w:pPr>
          </w:p>
        </w:tc>
        <w:tc>
          <w:tcPr>
            <w:tcW w:w="260" w:type="dxa"/>
            <w:vAlign w:val="bottom"/>
          </w:tcPr>
          <w:p>
            <w:pPr>
              <w:spacing w:after="0"/>
              <w:rPr>
                <w:sz w:val="4"/>
                <w:szCs w:val="4"/>
                <w:color w:val="auto"/>
              </w:rPr>
            </w:pPr>
          </w:p>
        </w:tc>
        <w:tc>
          <w:tcPr>
            <w:tcW w:w="1940" w:type="dxa"/>
            <w:vAlign w:val="bottom"/>
          </w:tcPr>
          <w:p>
            <w:pPr>
              <w:spacing w:after="0"/>
              <w:rPr>
                <w:sz w:val="4"/>
                <w:szCs w:val="4"/>
                <w:color w:val="auto"/>
              </w:rPr>
            </w:pPr>
          </w:p>
        </w:tc>
        <w:tc>
          <w:tcPr>
            <w:tcW w:w="142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4300" w:type="dxa"/>
            <w:vAlign w:val="bottom"/>
            <w:tcBorders>
              <w:left w:val="single" w:sz="8" w:color="auto"/>
              <w:bottom w:val="single" w:sz="8" w:color="auto"/>
            </w:tcBorders>
            <w:shd w:val="clear" w:color="auto" w:fill="DBDBDB"/>
          </w:tcPr>
          <w:p>
            <w:pPr>
              <w:ind w:left="20"/>
              <w:spacing w:after="0" w:line="263" w:lineRule="exact"/>
              <w:rPr>
                <w:sz w:val="20"/>
                <w:szCs w:val="20"/>
                <w:color w:val="auto"/>
              </w:rPr>
            </w:pPr>
            <w:r>
              <w:rPr>
                <w:rFonts w:ascii="Calibri" w:cs="Calibri" w:eastAsia="Calibri" w:hAnsi="Calibri"/>
                <w:sz w:val="18"/>
                <w:szCs w:val="18"/>
                <w:color w:val="auto"/>
              </w:rPr>
              <w:t xml:space="preserve">Adjusted earnings per common share, diluted </w:t>
            </w:r>
            <w:r>
              <w:rPr>
                <w:rFonts w:ascii="Calibri" w:cs="Calibri" w:eastAsia="Calibri" w:hAnsi="Calibri"/>
                <w:sz w:val="22"/>
                <w:szCs w:val="22"/>
                <w:color w:val="auto"/>
                <w:vertAlign w:val="superscript"/>
              </w:rPr>
              <w:t>(1)</w:t>
            </w:r>
          </w:p>
        </w:tc>
        <w:tc>
          <w:tcPr>
            <w:tcW w:w="240" w:type="dxa"/>
            <w:vAlign w:val="bottom"/>
            <w:tcBorders>
              <w:bottom w:val="single" w:sz="8" w:color="auto"/>
            </w:tcBorders>
            <w:shd w:val="clear" w:color="auto" w:fill="DBDBDB"/>
          </w:tcPr>
          <w:p>
            <w:pPr>
              <w:jc w:val="right"/>
              <w:ind w:right="32"/>
              <w:spacing w:after="0" w:line="213" w:lineRule="exact"/>
              <w:rPr>
                <w:sz w:val="20"/>
                <w:szCs w:val="20"/>
                <w:color w:val="auto"/>
              </w:rPr>
            </w:pPr>
            <w:r>
              <w:rPr>
                <w:rFonts w:ascii="Calibri" w:cs="Calibri" w:eastAsia="Calibri" w:hAnsi="Calibri"/>
                <w:sz w:val="18"/>
                <w:szCs w:val="18"/>
                <w:color w:val="auto"/>
              </w:rPr>
              <w:t>$</w:t>
            </w:r>
          </w:p>
        </w:tc>
        <w:tc>
          <w:tcPr>
            <w:tcW w:w="1960" w:type="dxa"/>
            <w:vAlign w:val="bottom"/>
            <w:tcBorders>
              <w:bottom w:val="single" w:sz="8" w:color="auto"/>
            </w:tcBorders>
            <w:shd w:val="clear" w:color="auto" w:fill="DBDBDB"/>
          </w:tcPr>
          <w:p>
            <w:pPr>
              <w:jc w:val="right"/>
              <w:ind w:right="90"/>
              <w:spacing w:after="0" w:line="213" w:lineRule="exact"/>
              <w:rPr>
                <w:sz w:val="20"/>
                <w:szCs w:val="20"/>
                <w:color w:val="auto"/>
              </w:rPr>
            </w:pPr>
            <w:r>
              <w:rPr>
                <w:rFonts w:ascii="Calibri" w:cs="Calibri" w:eastAsia="Calibri" w:hAnsi="Calibri"/>
                <w:sz w:val="18"/>
                <w:szCs w:val="18"/>
                <w:color w:val="auto"/>
              </w:rPr>
              <w:t>0.98</w:t>
            </w:r>
          </w:p>
        </w:tc>
        <w:tc>
          <w:tcPr>
            <w:tcW w:w="260" w:type="dxa"/>
            <w:vAlign w:val="bottom"/>
            <w:tcBorders>
              <w:bottom w:val="single" w:sz="8" w:color="auto"/>
            </w:tcBorders>
            <w:shd w:val="clear" w:color="auto" w:fill="DBDBDB"/>
          </w:tcPr>
          <w:p>
            <w:pPr>
              <w:jc w:val="right"/>
              <w:ind w:right="52"/>
              <w:spacing w:after="0" w:line="213" w:lineRule="exact"/>
              <w:rPr>
                <w:sz w:val="20"/>
                <w:szCs w:val="20"/>
                <w:color w:val="auto"/>
              </w:rPr>
            </w:pPr>
            <w:r>
              <w:rPr>
                <w:rFonts w:ascii="Calibri" w:cs="Calibri" w:eastAsia="Calibri" w:hAnsi="Calibri"/>
                <w:sz w:val="18"/>
                <w:szCs w:val="18"/>
                <w:color w:val="auto"/>
              </w:rPr>
              <w:t>$</w:t>
            </w:r>
          </w:p>
        </w:tc>
        <w:tc>
          <w:tcPr>
            <w:tcW w:w="1940" w:type="dxa"/>
            <w:vAlign w:val="bottom"/>
            <w:tcBorders>
              <w:bottom w:val="single" w:sz="8" w:color="auto"/>
            </w:tcBorders>
            <w:shd w:val="clear" w:color="auto" w:fill="DBDBDB"/>
          </w:tcPr>
          <w:p>
            <w:pPr>
              <w:jc w:val="right"/>
              <w:ind w:right="111"/>
              <w:spacing w:after="0" w:line="213" w:lineRule="exact"/>
              <w:rPr>
                <w:sz w:val="20"/>
                <w:szCs w:val="20"/>
                <w:color w:val="auto"/>
              </w:rPr>
            </w:pPr>
            <w:r>
              <w:rPr>
                <w:rFonts w:ascii="Calibri" w:cs="Calibri" w:eastAsia="Calibri" w:hAnsi="Calibri"/>
                <w:sz w:val="18"/>
                <w:szCs w:val="18"/>
                <w:color w:val="auto"/>
              </w:rPr>
              <w:t>1.38</w:t>
            </w:r>
          </w:p>
        </w:tc>
        <w:tc>
          <w:tcPr>
            <w:tcW w:w="1420" w:type="dxa"/>
            <w:vAlign w:val="bottom"/>
            <w:tcBorders>
              <w:bottom w:val="single" w:sz="8" w:color="auto"/>
              <w:right w:val="single" w:sz="8" w:color="auto"/>
            </w:tcBorders>
            <w:shd w:val="clear" w:color="auto" w:fill="DBDBDB"/>
          </w:tcPr>
          <w:p>
            <w:pPr>
              <w:jc w:val="center"/>
              <w:spacing w:after="0" w:line="213" w:lineRule="exact"/>
              <w:rPr>
                <w:sz w:val="20"/>
                <w:szCs w:val="20"/>
                <w:color w:val="auto"/>
              </w:rPr>
            </w:pPr>
            <w:r>
              <w:rPr>
                <w:rFonts w:ascii="Calibri" w:cs="Calibri" w:eastAsia="Calibri" w:hAnsi="Calibri"/>
                <w:sz w:val="18"/>
                <w:szCs w:val="18"/>
                <w:color w:val="auto"/>
                <w:w w:val="96"/>
              </w:rPr>
              <w:t>(29.0)%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5885815</wp:posOffset>
            </wp:positionH>
            <wp:positionV relativeFrom="paragraph">
              <wp:posOffset>-1562100</wp:posOffset>
            </wp:positionV>
            <wp:extent cx="8255" cy="38417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8255" cy="384175"/>
                    </a:xfrm>
                    <a:prstGeom prst="rect">
                      <a:avLst/>
                    </a:prstGeom>
                    <a:noFill/>
                  </pic:spPr>
                </pic:pic>
              </a:graphicData>
            </a:graphic>
          </wp:anchor>
        </w:drawing>
        <w:drawing>
          <wp:anchor simplePos="0" relativeHeight="251657728" behindDoc="1" locked="0" layoutInCell="0" allowOverlap="1">
            <wp:simplePos x="0" y="0"/>
            <wp:positionH relativeFrom="column">
              <wp:posOffset>3103245</wp:posOffset>
            </wp:positionH>
            <wp:positionV relativeFrom="paragraph">
              <wp:posOffset>-1562100</wp:posOffset>
            </wp:positionV>
            <wp:extent cx="8255" cy="38417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8255" cy="38417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217170</wp:posOffset>
            </wp:positionV>
            <wp:extent cx="8255" cy="38417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8255" cy="384175"/>
                    </a:xfrm>
                    <a:prstGeom prst="rect">
                      <a:avLst/>
                    </a:prstGeom>
                    <a:noFill/>
                  </pic:spPr>
                </pic:pic>
              </a:graphicData>
            </a:graphic>
          </wp:anchor>
        </w:drawing>
        <w:drawing>
          <wp:anchor simplePos="0" relativeHeight="251657728" behindDoc="1" locked="0" layoutInCell="0" allowOverlap="1">
            <wp:simplePos x="0" y="0"/>
            <wp:positionH relativeFrom="column">
              <wp:posOffset>3103245</wp:posOffset>
            </wp:positionH>
            <wp:positionV relativeFrom="paragraph">
              <wp:posOffset>217170</wp:posOffset>
            </wp:positionV>
            <wp:extent cx="8255" cy="38417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8255" cy="384175"/>
                    </a:xfrm>
                    <a:prstGeom prst="rect">
                      <a:avLst/>
                    </a:prstGeom>
                    <a:noFill/>
                  </pic:spPr>
                </pic:pic>
              </a:graphicData>
            </a:graphic>
          </wp:anchor>
        </w:drawing>
      </w:r>
    </w:p>
    <w:p>
      <w:pPr>
        <w:spacing w:after="0" w:line="302" w:lineRule="exact"/>
        <w:rPr>
          <w:sz w:val="20"/>
          <w:szCs w:val="20"/>
          <w:color w:val="auto"/>
        </w:rPr>
      </w:pPr>
    </w:p>
    <w:tbl>
      <w:tblPr>
        <w:tblLayout w:type="fixed"/>
        <w:tblInd w:w="590" w:type="dxa"/>
        <w:tblCellMar>
          <w:top w:w="0" w:type="dxa"/>
          <w:left w:w="0" w:type="dxa"/>
          <w:bottom w:w="0" w:type="dxa"/>
          <w:right w:w="0" w:type="dxa"/>
        </w:tblCellMar>
      </w:tblPr>
      <w:tr>
        <w:trPr>
          <w:trHeight w:val="245"/>
        </w:trPr>
        <w:tc>
          <w:tcPr>
            <w:tcW w:w="4300" w:type="dxa"/>
            <w:vAlign w:val="bottom"/>
            <w:tcBorders>
              <w:top w:val="single" w:sz="8" w:color="auto"/>
              <w:left w:val="single" w:sz="8" w:color="auto"/>
            </w:tcBorders>
            <w:vMerge w:val="restart"/>
            <w:shd w:val="clear" w:color="auto" w:fill="1928A0"/>
          </w:tcPr>
          <w:p>
            <w:pPr>
              <w:ind w:left="20"/>
              <w:spacing w:after="0"/>
              <w:rPr>
                <w:sz w:val="20"/>
                <w:szCs w:val="20"/>
                <w:color w:val="auto"/>
              </w:rPr>
            </w:pPr>
            <w:r>
              <w:rPr>
                <w:rFonts w:ascii="Calibri" w:cs="Calibri" w:eastAsia="Calibri" w:hAnsi="Calibri"/>
                <w:sz w:val="19"/>
                <w:szCs w:val="19"/>
                <w:b w:val="1"/>
                <w:bCs w:val="1"/>
                <w:color w:val="FFFFFF"/>
              </w:rPr>
              <w:t>Year-to-Date Results</w:t>
            </w:r>
          </w:p>
        </w:tc>
        <w:tc>
          <w:tcPr>
            <w:tcW w:w="240" w:type="dxa"/>
            <w:vAlign w:val="bottom"/>
            <w:tcBorders>
              <w:top w:val="single" w:sz="8" w:color="auto"/>
            </w:tcBorders>
            <w:shd w:val="clear" w:color="auto" w:fill="1928A0"/>
          </w:tcPr>
          <w:p>
            <w:pPr>
              <w:spacing w:after="0"/>
              <w:rPr>
                <w:sz w:val="21"/>
                <w:szCs w:val="21"/>
                <w:color w:val="auto"/>
              </w:rPr>
            </w:pPr>
          </w:p>
        </w:tc>
        <w:tc>
          <w:tcPr>
            <w:tcW w:w="4160" w:type="dxa"/>
            <w:vAlign w:val="bottom"/>
            <w:tcBorders>
              <w:top w:val="single" w:sz="8" w:color="auto"/>
            </w:tcBorders>
            <w:gridSpan w:val="3"/>
            <w:shd w:val="clear" w:color="auto" w:fill="1928A0"/>
          </w:tcPr>
          <w:p>
            <w:pPr>
              <w:jc w:val="right"/>
              <w:ind w:right="1071"/>
              <w:spacing w:after="0"/>
              <w:rPr>
                <w:sz w:val="20"/>
                <w:szCs w:val="20"/>
                <w:color w:val="auto"/>
              </w:rPr>
            </w:pPr>
            <w:r>
              <w:rPr>
                <w:rFonts w:ascii="Calibri" w:cs="Calibri" w:eastAsia="Calibri" w:hAnsi="Calibri"/>
                <w:sz w:val="19"/>
                <w:szCs w:val="19"/>
                <w:b w:val="1"/>
                <w:bCs w:val="1"/>
                <w:color w:val="FFFFFF"/>
              </w:rPr>
              <w:t>Thirty-Nine Weeks Ended</w:t>
            </w:r>
          </w:p>
        </w:tc>
        <w:tc>
          <w:tcPr>
            <w:tcW w:w="1420" w:type="dxa"/>
            <w:vAlign w:val="bottom"/>
            <w:tcBorders>
              <w:top w:val="single" w:sz="8" w:color="auto"/>
              <w:right w:val="single" w:sz="8" w:color="auto"/>
            </w:tcBorders>
            <w:shd w:val="clear" w:color="auto" w:fill="1928A0"/>
          </w:tcPr>
          <w:p>
            <w:pPr>
              <w:ind w:left="400"/>
              <w:spacing w:after="0"/>
              <w:rPr>
                <w:sz w:val="20"/>
                <w:szCs w:val="20"/>
                <w:color w:val="auto"/>
              </w:rPr>
            </w:pPr>
            <w:r>
              <w:rPr>
                <w:rFonts w:ascii="Calibri" w:cs="Calibri" w:eastAsia="Calibri" w:hAnsi="Calibri"/>
                <w:sz w:val="19"/>
                <w:szCs w:val="19"/>
                <w:b w:val="1"/>
                <w:bCs w:val="1"/>
                <w:color w:val="FFFFFF"/>
              </w:rPr>
              <w:t>Change</w:t>
            </w:r>
          </w:p>
        </w:tc>
        <w:tc>
          <w:tcPr>
            <w:tcW w:w="0" w:type="dxa"/>
            <w:vAlign w:val="bottom"/>
          </w:tcPr>
          <w:p>
            <w:pPr>
              <w:spacing w:after="0"/>
              <w:rPr>
                <w:sz w:val="1"/>
                <w:szCs w:val="1"/>
                <w:color w:val="auto"/>
              </w:rPr>
            </w:pPr>
          </w:p>
        </w:tc>
      </w:tr>
      <w:tr>
        <w:trPr>
          <w:trHeight w:val="132"/>
        </w:trPr>
        <w:tc>
          <w:tcPr>
            <w:tcW w:w="4300" w:type="dxa"/>
            <w:vAlign w:val="bottom"/>
            <w:tcBorders>
              <w:left w:val="single" w:sz="8" w:color="auto"/>
            </w:tcBorders>
            <w:vMerge w:val="continue"/>
            <w:shd w:val="clear" w:color="auto" w:fill="1928A0"/>
          </w:tcPr>
          <w:p>
            <w:pPr>
              <w:spacing w:after="0"/>
              <w:rPr>
                <w:sz w:val="11"/>
                <w:szCs w:val="11"/>
                <w:color w:val="auto"/>
              </w:rPr>
            </w:pPr>
          </w:p>
        </w:tc>
        <w:tc>
          <w:tcPr>
            <w:tcW w:w="240" w:type="dxa"/>
            <w:vAlign w:val="bottom"/>
            <w:shd w:val="clear" w:color="auto" w:fill="1928A0"/>
          </w:tcPr>
          <w:p>
            <w:pPr>
              <w:spacing w:after="0"/>
              <w:rPr>
                <w:sz w:val="11"/>
                <w:szCs w:val="11"/>
                <w:color w:val="auto"/>
              </w:rPr>
            </w:pPr>
          </w:p>
        </w:tc>
        <w:tc>
          <w:tcPr>
            <w:tcW w:w="1960" w:type="dxa"/>
            <w:vAlign w:val="bottom"/>
            <w:vMerge w:val="restart"/>
            <w:shd w:val="clear" w:color="auto" w:fill="1928A0"/>
          </w:tcPr>
          <w:p>
            <w:pPr>
              <w:jc w:val="right"/>
              <w:ind w:right="250"/>
              <w:spacing w:after="0"/>
              <w:rPr>
                <w:sz w:val="20"/>
                <w:szCs w:val="20"/>
                <w:color w:val="auto"/>
              </w:rPr>
            </w:pPr>
            <w:r>
              <w:rPr>
                <w:rFonts w:ascii="Calibri" w:cs="Calibri" w:eastAsia="Calibri" w:hAnsi="Calibri"/>
                <w:sz w:val="19"/>
                <w:szCs w:val="19"/>
                <w:b w:val="1"/>
                <w:bCs w:val="1"/>
                <w:color w:val="FFFFFF"/>
              </w:rPr>
              <w:t>November 2, 2024</w:t>
            </w:r>
          </w:p>
        </w:tc>
        <w:tc>
          <w:tcPr>
            <w:tcW w:w="260" w:type="dxa"/>
            <w:vAlign w:val="bottom"/>
            <w:shd w:val="clear" w:color="auto" w:fill="1928A0"/>
          </w:tcPr>
          <w:p>
            <w:pPr>
              <w:spacing w:after="0"/>
              <w:rPr>
                <w:sz w:val="11"/>
                <w:szCs w:val="11"/>
                <w:color w:val="auto"/>
              </w:rPr>
            </w:pPr>
          </w:p>
        </w:tc>
        <w:tc>
          <w:tcPr>
            <w:tcW w:w="1940" w:type="dxa"/>
            <w:vAlign w:val="bottom"/>
            <w:vMerge w:val="restart"/>
            <w:shd w:val="clear" w:color="auto" w:fill="1928A0"/>
          </w:tcPr>
          <w:p>
            <w:pPr>
              <w:jc w:val="right"/>
              <w:ind w:right="311"/>
              <w:spacing w:after="0"/>
              <w:rPr>
                <w:sz w:val="20"/>
                <w:szCs w:val="20"/>
                <w:color w:val="auto"/>
              </w:rPr>
            </w:pPr>
            <w:r>
              <w:rPr>
                <w:rFonts w:ascii="Calibri" w:cs="Calibri" w:eastAsia="Calibri" w:hAnsi="Calibri"/>
                <w:sz w:val="19"/>
                <w:szCs w:val="19"/>
                <w:b w:val="1"/>
                <w:bCs w:val="1"/>
                <w:color w:val="FFFFFF"/>
              </w:rPr>
              <w:t>October 28, 2023</w:t>
            </w:r>
          </w:p>
        </w:tc>
        <w:tc>
          <w:tcPr>
            <w:tcW w:w="1420" w:type="dxa"/>
            <w:vAlign w:val="bottom"/>
            <w:tcBorders>
              <w:right w:val="single" w:sz="8" w:color="auto"/>
            </w:tcBorders>
            <w:vMerge w:val="restart"/>
            <w:shd w:val="clear" w:color="auto" w:fill="1928A0"/>
          </w:tcPr>
          <w:p>
            <w:pPr>
              <w:jc w:val="center"/>
              <w:spacing w:after="0"/>
              <w:rPr>
                <w:sz w:val="20"/>
                <w:szCs w:val="20"/>
                <w:color w:val="auto"/>
              </w:rPr>
            </w:pPr>
            <w:r>
              <w:rPr>
                <w:rFonts w:ascii="Calibri" w:cs="Calibri" w:eastAsia="Calibri" w:hAnsi="Calibri"/>
                <w:sz w:val="19"/>
                <w:szCs w:val="19"/>
                <w:b w:val="1"/>
                <w:bCs w:val="1"/>
                <w:color w:val="FFFFFF"/>
              </w:rPr>
              <w:t>%</w:t>
            </w:r>
          </w:p>
        </w:tc>
        <w:tc>
          <w:tcPr>
            <w:tcW w:w="0" w:type="dxa"/>
            <w:vAlign w:val="bottom"/>
          </w:tcPr>
          <w:p>
            <w:pPr>
              <w:spacing w:after="0"/>
              <w:rPr>
                <w:sz w:val="1"/>
                <w:szCs w:val="1"/>
                <w:color w:val="auto"/>
              </w:rPr>
            </w:pPr>
          </w:p>
        </w:tc>
      </w:tr>
      <w:tr>
        <w:trPr>
          <w:trHeight w:val="215"/>
        </w:trPr>
        <w:tc>
          <w:tcPr>
            <w:tcW w:w="4300" w:type="dxa"/>
            <w:vAlign w:val="bottom"/>
            <w:tcBorders>
              <w:left w:val="single" w:sz="8" w:color="auto"/>
              <w:bottom w:val="single" w:sz="8" w:color="1928A0"/>
            </w:tcBorders>
            <w:shd w:val="clear" w:color="auto" w:fill="1928A0"/>
          </w:tcPr>
          <w:p>
            <w:pPr>
              <w:ind w:left="20"/>
              <w:spacing w:after="0"/>
              <w:rPr>
                <w:sz w:val="20"/>
                <w:szCs w:val="20"/>
                <w:color w:val="auto"/>
              </w:rPr>
            </w:pPr>
            <w:r>
              <w:rPr>
                <w:rFonts w:ascii="Calibri" w:cs="Calibri" w:eastAsia="Calibri" w:hAnsi="Calibri"/>
                <w:sz w:val="14"/>
                <w:szCs w:val="14"/>
                <w:b w:val="1"/>
                <w:bCs w:val="1"/>
                <w:color w:val="FFFFFF"/>
              </w:rPr>
              <w:t>($ in millions, except per share data)</w:t>
            </w:r>
          </w:p>
        </w:tc>
        <w:tc>
          <w:tcPr>
            <w:tcW w:w="240" w:type="dxa"/>
            <w:vAlign w:val="bottom"/>
            <w:tcBorders>
              <w:bottom w:val="single" w:sz="8" w:color="1928A0"/>
            </w:tcBorders>
            <w:shd w:val="clear" w:color="auto" w:fill="1928A0"/>
          </w:tcPr>
          <w:p>
            <w:pPr>
              <w:spacing w:after="0"/>
              <w:rPr>
                <w:sz w:val="18"/>
                <w:szCs w:val="18"/>
                <w:color w:val="auto"/>
              </w:rPr>
            </w:pPr>
          </w:p>
        </w:tc>
        <w:tc>
          <w:tcPr>
            <w:tcW w:w="1960" w:type="dxa"/>
            <w:vAlign w:val="bottom"/>
            <w:tcBorders>
              <w:bottom w:val="single" w:sz="8" w:color="1928A0"/>
            </w:tcBorders>
            <w:vMerge w:val="continue"/>
            <w:shd w:val="clear" w:color="auto" w:fill="1928A0"/>
          </w:tcPr>
          <w:p>
            <w:pPr>
              <w:spacing w:after="0"/>
              <w:rPr>
                <w:sz w:val="18"/>
                <w:szCs w:val="18"/>
                <w:color w:val="auto"/>
              </w:rPr>
            </w:pPr>
          </w:p>
        </w:tc>
        <w:tc>
          <w:tcPr>
            <w:tcW w:w="260" w:type="dxa"/>
            <w:vAlign w:val="bottom"/>
            <w:tcBorders>
              <w:bottom w:val="single" w:sz="8" w:color="1928A0"/>
            </w:tcBorders>
            <w:shd w:val="clear" w:color="auto" w:fill="1928A0"/>
          </w:tcPr>
          <w:p>
            <w:pPr>
              <w:spacing w:after="0"/>
              <w:rPr>
                <w:sz w:val="18"/>
                <w:szCs w:val="18"/>
                <w:color w:val="auto"/>
              </w:rPr>
            </w:pPr>
          </w:p>
        </w:tc>
        <w:tc>
          <w:tcPr>
            <w:tcW w:w="1940" w:type="dxa"/>
            <w:vAlign w:val="bottom"/>
            <w:tcBorders>
              <w:bottom w:val="single" w:sz="8" w:color="1928A0"/>
            </w:tcBorders>
            <w:vMerge w:val="continue"/>
            <w:shd w:val="clear" w:color="auto" w:fill="1928A0"/>
          </w:tcPr>
          <w:p>
            <w:pPr>
              <w:spacing w:after="0"/>
              <w:rPr>
                <w:sz w:val="18"/>
                <w:szCs w:val="18"/>
                <w:color w:val="auto"/>
              </w:rPr>
            </w:pPr>
          </w:p>
        </w:tc>
        <w:tc>
          <w:tcPr>
            <w:tcW w:w="1420" w:type="dxa"/>
            <w:vAlign w:val="bottom"/>
            <w:tcBorders>
              <w:bottom w:val="single" w:sz="8" w:color="1928A0"/>
              <w:right w:val="single" w:sz="8" w:color="auto"/>
            </w:tcBorders>
            <w:vMerge w:val="continue"/>
            <w:shd w:val="clear" w:color="auto" w:fill="1928A0"/>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4300" w:type="dxa"/>
            <w:vAlign w:val="bottom"/>
            <w:tcBorders>
              <w:top w:val="single" w:sz="8" w:color="DBDBDB"/>
              <w:left w:val="single" w:sz="8" w:color="auto"/>
              <w:bottom w:val="single" w:sz="8" w:color="DBDBDB"/>
            </w:tcBorders>
            <w:shd w:val="clear" w:color="auto" w:fill="DBDBDB"/>
          </w:tcPr>
          <w:p>
            <w:pPr>
              <w:ind w:left="20"/>
              <w:spacing w:after="0" w:line="206" w:lineRule="exact"/>
              <w:rPr>
                <w:sz w:val="20"/>
                <w:szCs w:val="20"/>
                <w:color w:val="auto"/>
              </w:rPr>
            </w:pPr>
            <w:r>
              <w:rPr>
                <w:rFonts w:ascii="Calibri" w:cs="Calibri" w:eastAsia="Calibri" w:hAnsi="Calibri"/>
                <w:sz w:val="18"/>
                <w:szCs w:val="18"/>
                <w:color w:val="auto"/>
              </w:rPr>
              <w:t>Net sales</w:t>
            </w:r>
          </w:p>
        </w:tc>
        <w:tc>
          <w:tcPr>
            <w:tcW w:w="240" w:type="dxa"/>
            <w:vAlign w:val="bottom"/>
            <w:tcBorders>
              <w:top w:val="single" w:sz="8" w:color="auto"/>
              <w:bottom w:val="single" w:sz="8" w:color="DBDBDB"/>
            </w:tcBorders>
            <w:shd w:val="clear" w:color="auto" w:fill="DBDBDB"/>
          </w:tcPr>
          <w:p>
            <w:pPr>
              <w:jc w:val="right"/>
              <w:ind w:right="32"/>
              <w:spacing w:after="0" w:line="206" w:lineRule="exact"/>
              <w:rPr>
                <w:sz w:val="20"/>
                <w:szCs w:val="20"/>
                <w:color w:val="auto"/>
              </w:rPr>
            </w:pPr>
            <w:r>
              <w:rPr>
                <w:rFonts w:ascii="Calibri" w:cs="Calibri" w:eastAsia="Calibri" w:hAnsi="Calibri"/>
                <w:sz w:val="18"/>
                <w:szCs w:val="18"/>
                <w:color w:val="auto"/>
              </w:rPr>
              <w:t>$</w:t>
            </w:r>
          </w:p>
        </w:tc>
        <w:tc>
          <w:tcPr>
            <w:tcW w:w="1960" w:type="dxa"/>
            <w:vAlign w:val="bottom"/>
            <w:tcBorders>
              <w:top w:val="single" w:sz="8" w:color="auto"/>
              <w:bottom w:val="single" w:sz="8" w:color="DBDBDB"/>
            </w:tcBorders>
            <w:shd w:val="clear" w:color="auto" w:fill="DBDBDB"/>
          </w:tcPr>
          <w:p>
            <w:pPr>
              <w:jc w:val="right"/>
              <w:ind w:right="90"/>
              <w:spacing w:after="0" w:line="206" w:lineRule="exact"/>
              <w:rPr>
                <w:sz w:val="20"/>
                <w:szCs w:val="20"/>
                <w:color w:val="auto"/>
              </w:rPr>
            </w:pPr>
            <w:r>
              <w:rPr>
                <w:rFonts w:ascii="Calibri" w:cs="Calibri" w:eastAsia="Calibri" w:hAnsi="Calibri"/>
                <w:sz w:val="18"/>
                <w:szCs w:val="18"/>
                <w:color w:val="auto"/>
              </w:rPr>
              <w:t>4,256.5</w:t>
            </w:r>
          </w:p>
        </w:tc>
        <w:tc>
          <w:tcPr>
            <w:tcW w:w="260" w:type="dxa"/>
            <w:vAlign w:val="bottom"/>
            <w:tcBorders>
              <w:top w:val="single" w:sz="8" w:color="auto"/>
              <w:bottom w:val="single" w:sz="8" w:color="DBDBDB"/>
            </w:tcBorders>
            <w:shd w:val="clear" w:color="auto" w:fill="DBDBDB"/>
          </w:tcPr>
          <w:p>
            <w:pPr>
              <w:jc w:val="right"/>
              <w:ind w:right="52"/>
              <w:spacing w:after="0" w:line="206" w:lineRule="exact"/>
              <w:rPr>
                <w:sz w:val="20"/>
                <w:szCs w:val="20"/>
                <w:color w:val="auto"/>
              </w:rPr>
            </w:pPr>
            <w:r>
              <w:rPr>
                <w:rFonts w:ascii="Calibri" w:cs="Calibri" w:eastAsia="Calibri" w:hAnsi="Calibri"/>
                <w:sz w:val="18"/>
                <w:szCs w:val="18"/>
                <w:color w:val="auto"/>
              </w:rPr>
              <w:t>$</w:t>
            </w:r>
          </w:p>
        </w:tc>
        <w:tc>
          <w:tcPr>
            <w:tcW w:w="1940" w:type="dxa"/>
            <w:vAlign w:val="bottom"/>
            <w:tcBorders>
              <w:top w:val="single" w:sz="8" w:color="auto"/>
              <w:bottom w:val="single" w:sz="8" w:color="DBDBDB"/>
            </w:tcBorders>
            <w:shd w:val="clear" w:color="auto" w:fill="DBDBDB"/>
          </w:tcPr>
          <w:p>
            <w:pPr>
              <w:jc w:val="right"/>
              <w:ind w:right="111"/>
              <w:spacing w:after="0" w:line="206" w:lineRule="exact"/>
              <w:rPr>
                <w:sz w:val="20"/>
                <w:szCs w:val="20"/>
                <w:color w:val="auto"/>
              </w:rPr>
            </w:pPr>
            <w:r>
              <w:rPr>
                <w:rFonts w:ascii="Calibri" w:cs="Calibri" w:eastAsia="Calibri" w:hAnsi="Calibri"/>
                <w:sz w:val="18"/>
                <w:szCs w:val="18"/>
                <w:color w:val="auto"/>
              </w:rPr>
              <w:t>4,364.5</w:t>
            </w:r>
          </w:p>
        </w:tc>
        <w:tc>
          <w:tcPr>
            <w:tcW w:w="1420" w:type="dxa"/>
            <w:vAlign w:val="bottom"/>
            <w:tcBorders>
              <w:top w:val="single" w:sz="8" w:color="DBDBDB"/>
              <w:bottom w:val="single" w:sz="8" w:color="DBDBDB"/>
              <w:right w:val="single" w:sz="8" w:color="auto"/>
            </w:tcBorders>
            <w:shd w:val="clear" w:color="auto" w:fill="DBDBDB"/>
          </w:tcPr>
          <w:p>
            <w:pPr>
              <w:jc w:val="center"/>
              <w:spacing w:after="0" w:line="206" w:lineRule="exact"/>
              <w:rPr>
                <w:sz w:val="20"/>
                <w:szCs w:val="20"/>
                <w:color w:val="auto"/>
              </w:rPr>
            </w:pPr>
            <w:r>
              <w:rPr>
                <w:rFonts w:ascii="Calibri" w:cs="Calibri" w:eastAsia="Calibri" w:hAnsi="Calibri"/>
                <w:sz w:val="18"/>
                <w:szCs w:val="18"/>
                <w:color w:val="auto"/>
                <w:w w:val="94"/>
              </w:rPr>
              <w:t>(2.5)%</w:t>
            </w:r>
          </w:p>
        </w:tc>
        <w:tc>
          <w:tcPr>
            <w:tcW w:w="0" w:type="dxa"/>
            <w:vAlign w:val="bottom"/>
          </w:tcPr>
          <w:p>
            <w:pPr>
              <w:spacing w:after="0"/>
              <w:rPr>
                <w:sz w:val="1"/>
                <w:szCs w:val="1"/>
                <w:color w:val="auto"/>
              </w:rPr>
            </w:pPr>
          </w:p>
        </w:tc>
      </w:tr>
      <w:tr>
        <w:trPr>
          <w:trHeight w:val="263"/>
        </w:trPr>
        <w:tc>
          <w:tcPr>
            <w:tcW w:w="4300" w:type="dxa"/>
            <w:vAlign w:val="bottom"/>
            <w:tcBorders>
              <w:left w:val="single" w:sz="8" w:color="auto"/>
            </w:tcBorders>
          </w:tcPr>
          <w:p>
            <w:pPr>
              <w:ind w:left="20"/>
              <w:spacing w:after="0" w:line="263" w:lineRule="exact"/>
              <w:rPr>
                <w:sz w:val="20"/>
                <w:szCs w:val="20"/>
                <w:color w:val="auto"/>
              </w:rPr>
            </w:pPr>
            <w:r>
              <w:rPr>
                <w:rFonts w:ascii="Calibri" w:cs="Calibri" w:eastAsia="Calibri" w:hAnsi="Calibri"/>
                <w:sz w:val="18"/>
                <w:szCs w:val="18"/>
                <w:color w:val="auto"/>
              </w:rPr>
              <w:t xml:space="preserve">Comparable sales </w:t>
            </w:r>
            <w:r>
              <w:rPr>
                <w:rFonts w:ascii="Calibri" w:cs="Calibri" w:eastAsia="Calibri" w:hAnsi="Calibri"/>
                <w:sz w:val="22"/>
                <w:szCs w:val="22"/>
                <w:color w:val="auto"/>
                <w:vertAlign w:val="superscript"/>
              </w:rPr>
              <w:t>(2)</w:t>
            </w:r>
          </w:p>
        </w:tc>
        <w:tc>
          <w:tcPr>
            <w:tcW w:w="240" w:type="dxa"/>
            <w:vAlign w:val="bottom"/>
          </w:tcPr>
          <w:p>
            <w:pPr>
              <w:spacing w:after="0"/>
              <w:rPr>
                <w:sz w:val="22"/>
                <w:szCs w:val="22"/>
                <w:color w:val="auto"/>
              </w:rPr>
            </w:pPr>
          </w:p>
        </w:tc>
        <w:tc>
          <w:tcPr>
            <w:tcW w:w="1960" w:type="dxa"/>
            <w:vAlign w:val="bottom"/>
          </w:tcPr>
          <w:p>
            <w:pPr>
              <w:jc w:val="right"/>
              <w:spacing w:after="0" w:line="213" w:lineRule="exact"/>
              <w:rPr>
                <w:sz w:val="20"/>
                <w:szCs w:val="20"/>
                <w:color w:val="auto"/>
              </w:rPr>
            </w:pPr>
            <w:r>
              <w:rPr>
                <w:rFonts w:ascii="Calibri" w:cs="Calibri" w:eastAsia="Calibri" w:hAnsi="Calibri"/>
                <w:sz w:val="18"/>
                <w:szCs w:val="18"/>
                <w:color w:val="auto"/>
              </w:rPr>
              <w:t>(5.9)%</w:t>
            </w:r>
          </w:p>
        </w:tc>
        <w:tc>
          <w:tcPr>
            <w:tcW w:w="260" w:type="dxa"/>
            <w:vAlign w:val="bottom"/>
          </w:tcPr>
          <w:p>
            <w:pPr>
              <w:spacing w:after="0"/>
              <w:rPr>
                <w:sz w:val="22"/>
                <w:szCs w:val="22"/>
                <w:color w:val="auto"/>
              </w:rPr>
            </w:pPr>
          </w:p>
        </w:tc>
        <w:tc>
          <w:tcPr>
            <w:tcW w:w="1940" w:type="dxa"/>
            <w:vAlign w:val="bottom"/>
          </w:tcPr>
          <w:p>
            <w:pPr>
              <w:jc w:val="right"/>
              <w:spacing w:after="0" w:line="213" w:lineRule="exact"/>
              <w:rPr>
                <w:sz w:val="20"/>
                <w:szCs w:val="20"/>
                <w:color w:val="auto"/>
              </w:rPr>
            </w:pPr>
            <w:r>
              <w:rPr>
                <w:rFonts w:ascii="Calibri" w:cs="Calibri" w:eastAsia="Calibri" w:hAnsi="Calibri"/>
                <w:sz w:val="18"/>
                <w:szCs w:val="18"/>
                <w:color w:val="auto"/>
              </w:rPr>
              <w:t>(7.6)%</w:t>
            </w:r>
          </w:p>
        </w:tc>
        <w:tc>
          <w:tcPr>
            <w:tcW w:w="142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300" w:type="dxa"/>
            <w:vAlign w:val="bottom"/>
            <w:tcBorders>
              <w:left w:val="single" w:sz="8" w:color="auto"/>
              <w:bottom w:val="single" w:sz="8" w:color="DBDBDB"/>
            </w:tcBorders>
            <w:shd w:val="clear" w:color="auto" w:fill="DBDBDB"/>
          </w:tcPr>
          <w:p>
            <w:pPr>
              <w:ind w:left="20"/>
              <w:spacing w:after="0" w:line="213" w:lineRule="exact"/>
              <w:rPr>
                <w:sz w:val="20"/>
                <w:szCs w:val="20"/>
                <w:color w:val="auto"/>
              </w:rPr>
            </w:pPr>
            <w:r>
              <w:rPr>
                <w:rFonts w:ascii="Calibri" w:cs="Calibri" w:eastAsia="Calibri" w:hAnsi="Calibri"/>
                <w:sz w:val="18"/>
                <w:szCs w:val="18"/>
                <w:color w:val="auto"/>
              </w:rPr>
              <w:t>Income before income tax</w:t>
            </w:r>
          </w:p>
        </w:tc>
        <w:tc>
          <w:tcPr>
            <w:tcW w:w="240" w:type="dxa"/>
            <w:vAlign w:val="bottom"/>
            <w:tcBorders>
              <w:bottom w:val="single" w:sz="8" w:color="DBDBDB"/>
            </w:tcBorders>
            <w:shd w:val="clear" w:color="auto" w:fill="DBDBDB"/>
          </w:tcPr>
          <w:p>
            <w:pPr>
              <w:jc w:val="right"/>
              <w:ind w:right="32"/>
              <w:spacing w:after="0" w:line="213" w:lineRule="exact"/>
              <w:rPr>
                <w:sz w:val="20"/>
                <w:szCs w:val="20"/>
                <w:color w:val="auto"/>
              </w:rPr>
            </w:pPr>
            <w:r>
              <w:rPr>
                <w:rFonts w:ascii="Calibri" w:cs="Calibri" w:eastAsia="Calibri" w:hAnsi="Calibri"/>
                <w:sz w:val="18"/>
                <w:szCs w:val="18"/>
                <w:color w:val="auto"/>
              </w:rPr>
              <w:t>$</w:t>
            </w:r>
          </w:p>
        </w:tc>
        <w:tc>
          <w:tcPr>
            <w:tcW w:w="1960" w:type="dxa"/>
            <w:vAlign w:val="bottom"/>
            <w:tcBorders>
              <w:bottom w:val="single" w:sz="8" w:color="DBDBDB"/>
            </w:tcBorders>
            <w:shd w:val="clear" w:color="auto" w:fill="DBDBDB"/>
          </w:tcPr>
          <w:p>
            <w:pPr>
              <w:jc w:val="right"/>
              <w:ind w:right="90"/>
              <w:spacing w:after="0" w:line="213" w:lineRule="exact"/>
              <w:rPr>
                <w:sz w:val="20"/>
                <w:szCs w:val="20"/>
                <w:color w:val="auto"/>
              </w:rPr>
            </w:pPr>
            <w:r>
              <w:rPr>
                <w:rFonts w:ascii="Calibri" w:cs="Calibri" w:eastAsia="Calibri" w:hAnsi="Calibri"/>
                <w:sz w:val="18"/>
                <w:szCs w:val="18"/>
                <w:color w:val="auto"/>
              </w:rPr>
              <w:t>372.9</w:t>
            </w:r>
          </w:p>
        </w:tc>
        <w:tc>
          <w:tcPr>
            <w:tcW w:w="260" w:type="dxa"/>
            <w:vAlign w:val="bottom"/>
            <w:tcBorders>
              <w:bottom w:val="single" w:sz="8" w:color="DBDBDB"/>
            </w:tcBorders>
            <w:shd w:val="clear" w:color="auto" w:fill="DBDBDB"/>
          </w:tcPr>
          <w:p>
            <w:pPr>
              <w:jc w:val="right"/>
              <w:ind w:right="52"/>
              <w:spacing w:after="0" w:line="213" w:lineRule="exact"/>
              <w:rPr>
                <w:sz w:val="20"/>
                <w:szCs w:val="20"/>
                <w:color w:val="auto"/>
              </w:rPr>
            </w:pPr>
            <w:r>
              <w:rPr>
                <w:rFonts w:ascii="Calibri" w:cs="Calibri" w:eastAsia="Calibri" w:hAnsi="Calibri"/>
                <w:sz w:val="18"/>
                <w:szCs w:val="18"/>
                <w:color w:val="auto"/>
              </w:rPr>
              <w:t>$</w:t>
            </w:r>
          </w:p>
        </w:tc>
        <w:tc>
          <w:tcPr>
            <w:tcW w:w="1940" w:type="dxa"/>
            <w:vAlign w:val="bottom"/>
            <w:tcBorders>
              <w:bottom w:val="single" w:sz="8" w:color="DBDBDB"/>
            </w:tcBorders>
            <w:shd w:val="clear" w:color="auto" w:fill="DBDBDB"/>
          </w:tcPr>
          <w:p>
            <w:pPr>
              <w:jc w:val="right"/>
              <w:ind w:right="111"/>
              <w:spacing w:after="0" w:line="213" w:lineRule="exact"/>
              <w:rPr>
                <w:sz w:val="20"/>
                <w:szCs w:val="20"/>
                <w:color w:val="auto"/>
              </w:rPr>
            </w:pPr>
            <w:r>
              <w:rPr>
                <w:rFonts w:ascii="Calibri" w:cs="Calibri" w:eastAsia="Calibri" w:hAnsi="Calibri"/>
                <w:sz w:val="18"/>
                <w:szCs w:val="18"/>
                <w:color w:val="auto"/>
              </w:rPr>
              <w:t>451.9</w:t>
            </w:r>
          </w:p>
        </w:tc>
        <w:tc>
          <w:tcPr>
            <w:tcW w:w="1420" w:type="dxa"/>
            <w:vAlign w:val="bottom"/>
            <w:tcBorders>
              <w:bottom w:val="single" w:sz="8" w:color="DBDBDB"/>
              <w:right w:val="single" w:sz="8" w:color="auto"/>
            </w:tcBorders>
            <w:shd w:val="clear" w:color="auto" w:fill="DBDBDB"/>
          </w:tcPr>
          <w:p>
            <w:pPr>
              <w:jc w:val="center"/>
              <w:spacing w:after="0" w:line="213" w:lineRule="exact"/>
              <w:rPr>
                <w:sz w:val="20"/>
                <w:szCs w:val="20"/>
                <w:color w:val="auto"/>
              </w:rPr>
            </w:pPr>
            <w:r>
              <w:rPr>
                <w:rFonts w:ascii="Calibri" w:cs="Calibri" w:eastAsia="Calibri" w:hAnsi="Calibri"/>
                <w:sz w:val="18"/>
                <w:szCs w:val="18"/>
                <w:color w:val="auto"/>
                <w:w w:val="96"/>
              </w:rPr>
              <w:t>(17.5)%</w:t>
            </w:r>
          </w:p>
        </w:tc>
        <w:tc>
          <w:tcPr>
            <w:tcW w:w="0" w:type="dxa"/>
            <w:vAlign w:val="bottom"/>
          </w:tcPr>
          <w:p>
            <w:pPr>
              <w:spacing w:after="0"/>
              <w:rPr>
                <w:sz w:val="1"/>
                <w:szCs w:val="1"/>
                <w:color w:val="auto"/>
              </w:rPr>
            </w:pPr>
          </w:p>
        </w:tc>
      </w:tr>
      <w:tr>
        <w:trPr>
          <w:trHeight w:val="213"/>
        </w:trPr>
        <w:tc>
          <w:tcPr>
            <w:tcW w:w="4300" w:type="dxa"/>
            <w:vAlign w:val="bottom"/>
            <w:tcBorders>
              <w:left w:val="single" w:sz="8" w:color="auto"/>
            </w:tcBorders>
          </w:tcPr>
          <w:p>
            <w:pPr>
              <w:ind w:left="20"/>
              <w:spacing w:after="0" w:line="213" w:lineRule="exact"/>
              <w:rPr>
                <w:sz w:val="20"/>
                <w:szCs w:val="20"/>
                <w:color w:val="auto"/>
              </w:rPr>
            </w:pPr>
            <w:r>
              <w:rPr>
                <w:rFonts w:ascii="Calibri" w:cs="Calibri" w:eastAsia="Calibri" w:hAnsi="Calibri"/>
                <w:sz w:val="18"/>
                <w:szCs w:val="18"/>
                <w:color w:val="auto"/>
              </w:rPr>
              <w:t>Net Income</w:t>
            </w:r>
          </w:p>
        </w:tc>
        <w:tc>
          <w:tcPr>
            <w:tcW w:w="240" w:type="dxa"/>
            <w:vAlign w:val="bottom"/>
          </w:tcPr>
          <w:p>
            <w:pPr>
              <w:jc w:val="right"/>
              <w:ind w:right="32"/>
              <w:spacing w:after="0" w:line="213" w:lineRule="exact"/>
              <w:rPr>
                <w:sz w:val="20"/>
                <w:szCs w:val="20"/>
                <w:color w:val="auto"/>
              </w:rPr>
            </w:pPr>
            <w:r>
              <w:rPr>
                <w:rFonts w:ascii="Calibri" w:cs="Calibri" w:eastAsia="Calibri" w:hAnsi="Calibri"/>
                <w:sz w:val="18"/>
                <w:szCs w:val="18"/>
                <w:color w:val="auto"/>
              </w:rPr>
              <w:t>$</w:t>
            </w:r>
          </w:p>
        </w:tc>
        <w:tc>
          <w:tcPr>
            <w:tcW w:w="1960" w:type="dxa"/>
            <w:vAlign w:val="bottom"/>
          </w:tcPr>
          <w:p>
            <w:pPr>
              <w:jc w:val="right"/>
              <w:ind w:right="90"/>
              <w:spacing w:after="0" w:line="213" w:lineRule="exact"/>
              <w:rPr>
                <w:sz w:val="20"/>
                <w:szCs w:val="20"/>
                <w:color w:val="auto"/>
              </w:rPr>
            </w:pPr>
            <w:r>
              <w:rPr>
                <w:rFonts w:ascii="Calibri" w:cs="Calibri" w:eastAsia="Calibri" w:hAnsi="Calibri"/>
                <w:sz w:val="18"/>
                <w:szCs w:val="18"/>
                <w:color w:val="auto"/>
              </w:rPr>
              <w:t>284.8</w:t>
            </w:r>
          </w:p>
        </w:tc>
        <w:tc>
          <w:tcPr>
            <w:tcW w:w="260" w:type="dxa"/>
            <w:vAlign w:val="bottom"/>
          </w:tcPr>
          <w:p>
            <w:pPr>
              <w:jc w:val="right"/>
              <w:ind w:right="52"/>
              <w:spacing w:after="0" w:line="213" w:lineRule="exact"/>
              <w:rPr>
                <w:sz w:val="20"/>
                <w:szCs w:val="20"/>
                <w:color w:val="auto"/>
              </w:rPr>
            </w:pPr>
            <w:r>
              <w:rPr>
                <w:rFonts w:ascii="Calibri" w:cs="Calibri" w:eastAsia="Calibri" w:hAnsi="Calibri"/>
                <w:sz w:val="18"/>
                <w:szCs w:val="18"/>
                <w:color w:val="auto"/>
              </w:rPr>
              <w:t>$</w:t>
            </w:r>
          </w:p>
        </w:tc>
        <w:tc>
          <w:tcPr>
            <w:tcW w:w="1940" w:type="dxa"/>
            <w:vAlign w:val="bottom"/>
          </w:tcPr>
          <w:p>
            <w:pPr>
              <w:jc w:val="right"/>
              <w:ind w:right="111"/>
              <w:spacing w:after="0" w:line="213" w:lineRule="exact"/>
              <w:rPr>
                <w:sz w:val="20"/>
                <w:szCs w:val="20"/>
                <w:color w:val="auto"/>
              </w:rPr>
            </w:pPr>
            <w:r>
              <w:rPr>
                <w:rFonts w:ascii="Calibri" w:cs="Calibri" w:eastAsia="Calibri" w:hAnsi="Calibri"/>
                <w:sz w:val="18"/>
                <w:szCs w:val="18"/>
                <w:color w:val="auto"/>
              </w:rPr>
              <w:t>351.0</w:t>
            </w:r>
          </w:p>
        </w:tc>
        <w:tc>
          <w:tcPr>
            <w:tcW w:w="1420" w:type="dxa"/>
            <w:vAlign w:val="bottom"/>
            <w:tcBorders>
              <w:right w:val="single" w:sz="8" w:color="auto"/>
            </w:tcBorders>
          </w:tcPr>
          <w:p>
            <w:pPr>
              <w:jc w:val="center"/>
              <w:spacing w:after="0" w:line="213" w:lineRule="exact"/>
              <w:rPr>
                <w:sz w:val="20"/>
                <w:szCs w:val="20"/>
                <w:color w:val="auto"/>
              </w:rPr>
            </w:pPr>
            <w:r>
              <w:rPr>
                <w:rFonts w:ascii="Calibri" w:cs="Calibri" w:eastAsia="Calibri" w:hAnsi="Calibri"/>
                <w:sz w:val="18"/>
                <w:szCs w:val="18"/>
                <w:color w:val="auto"/>
                <w:w w:val="96"/>
              </w:rPr>
              <w:t>(18.9)%</w:t>
            </w:r>
          </w:p>
        </w:tc>
        <w:tc>
          <w:tcPr>
            <w:tcW w:w="0" w:type="dxa"/>
            <w:vAlign w:val="bottom"/>
          </w:tcPr>
          <w:p>
            <w:pPr>
              <w:spacing w:after="0"/>
              <w:rPr>
                <w:sz w:val="1"/>
                <w:szCs w:val="1"/>
                <w:color w:val="auto"/>
              </w:rPr>
            </w:pPr>
          </w:p>
        </w:tc>
      </w:tr>
      <w:tr>
        <w:trPr>
          <w:trHeight w:val="50"/>
        </w:trPr>
        <w:tc>
          <w:tcPr>
            <w:tcW w:w="4300" w:type="dxa"/>
            <w:vAlign w:val="bottom"/>
            <w:tcBorders>
              <w:left w:val="single" w:sz="8" w:color="auto"/>
            </w:tcBorders>
          </w:tcPr>
          <w:p>
            <w:pPr>
              <w:spacing w:after="0"/>
              <w:rPr>
                <w:sz w:val="4"/>
                <w:szCs w:val="4"/>
                <w:color w:val="auto"/>
              </w:rPr>
            </w:pPr>
          </w:p>
        </w:tc>
        <w:tc>
          <w:tcPr>
            <w:tcW w:w="240" w:type="dxa"/>
            <w:vAlign w:val="bottom"/>
          </w:tcPr>
          <w:p>
            <w:pPr>
              <w:spacing w:after="0"/>
              <w:rPr>
                <w:sz w:val="4"/>
                <w:szCs w:val="4"/>
                <w:color w:val="auto"/>
              </w:rPr>
            </w:pPr>
          </w:p>
        </w:tc>
        <w:tc>
          <w:tcPr>
            <w:tcW w:w="1960" w:type="dxa"/>
            <w:vAlign w:val="bottom"/>
          </w:tcPr>
          <w:p>
            <w:pPr>
              <w:spacing w:after="0"/>
              <w:rPr>
                <w:sz w:val="4"/>
                <w:szCs w:val="4"/>
                <w:color w:val="auto"/>
              </w:rPr>
            </w:pPr>
          </w:p>
        </w:tc>
        <w:tc>
          <w:tcPr>
            <w:tcW w:w="260" w:type="dxa"/>
            <w:vAlign w:val="bottom"/>
          </w:tcPr>
          <w:p>
            <w:pPr>
              <w:spacing w:after="0"/>
              <w:rPr>
                <w:sz w:val="4"/>
                <w:szCs w:val="4"/>
                <w:color w:val="auto"/>
              </w:rPr>
            </w:pPr>
          </w:p>
        </w:tc>
        <w:tc>
          <w:tcPr>
            <w:tcW w:w="1940" w:type="dxa"/>
            <w:vAlign w:val="bottom"/>
          </w:tcPr>
          <w:p>
            <w:pPr>
              <w:spacing w:after="0"/>
              <w:rPr>
                <w:sz w:val="4"/>
                <w:szCs w:val="4"/>
                <w:color w:val="auto"/>
              </w:rPr>
            </w:pPr>
          </w:p>
        </w:tc>
        <w:tc>
          <w:tcPr>
            <w:tcW w:w="142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4300" w:type="dxa"/>
            <w:vAlign w:val="bottom"/>
            <w:tcBorders>
              <w:left w:val="single" w:sz="8" w:color="auto"/>
            </w:tcBorders>
            <w:shd w:val="clear" w:color="auto" w:fill="DBDBDB"/>
          </w:tcPr>
          <w:p>
            <w:pPr>
              <w:ind w:left="20"/>
              <w:spacing w:after="0" w:line="263" w:lineRule="exact"/>
              <w:rPr>
                <w:sz w:val="20"/>
                <w:szCs w:val="20"/>
                <w:color w:val="auto"/>
              </w:rPr>
            </w:pPr>
            <w:r>
              <w:rPr>
                <w:rFonts w:ascii="Calibri" w:cs="Calibri" w:eastAsia="Calibri" w:hAnsi="Calibri"/>
                <w:sz w:val="18"/>
                <w:szCs w:val="18"/>
                <w:color w:val="auto"/>
              </w:rPr>
              <w:t xml:space="preserve">Adjusted net income </w:t>
            </w:r>
            <w:r>
              <w:rPr>
                <w:rFonts w:ascii="Calibri" w:cs="Calibri" w:eastAsia="Calibri" w:hAnsi="Calibri"/>
                <w:sz w:val="22"/>
                <w:szCs w:val="22"/>
                <w:color w:val="auto"/>
                <w:vertAlign w:val="superscript"/>
              </w:rPr>
              <w:t>(1)</w:t>
            </w:r>
          </w:p>
        </w:tc>
        <w:tc>
          <w:tcPr>
            <w:tcW w:w="240" w:type="dxa"/>
            <w:vAlign w:val="bottom"/>
            <w:shd w:val="clear" w:color="auto" w:fill="DBDBDB"/>
          </w:tcPr>
          <w:p>
            <w:pPr>
              <w:jc w:val="right"/>
              <w:ind w:right="32"/>
              <w:spacing w:after="0" w:line="213" w:lineRule="exact"/>
              <w:rPr>
                <w:sz w:val="20"/>
                <w:szCs w:val="20"/>
                <w:color w:val="auto"/>
              </w:rPr>
            </w:pPr>
            <w:r>
              <w:rPr>
                <w:rFonts w:ascii="Calibri" w:cs="Calibri" w:eastAsia="Calibri" w:hAnsi="Calibri"/>
                <w:sz w:val="18"/>
                <w:szCs w:val="18"/>
                <w:color w:val="auto"/>
              </w:rPr>
              <w:t>$</w:t>
            </w:r>
          </w:p>
        </w:tc>
        <w:tc>
          <w:tcPr>
            <w:tcW w:w="1960" w:type="dxa"/>
            <w:vAlign w:val="bottom"/>
            <w:shd w:val="clear" w:color="auto" w:fill="DBDBDB"/>
          </w:tcPr>
          <w:p>
            <w:pPr>
              <w:jc w:val="right"/>
              <w:ind w:right="90"/>
              <w:spacing w:after="0" w:line="213" w:lineRule="exact"/>
              <w:rPr>
                <w:sz w:val="20"/>
                <w:szCs w:val="20"/>
                <w:color w:val="auto"/>
              </w:rPr>
            </w:pPr>
            <w:r>
              <w:rPr>
                <w:rFonts w:ascii="Calibri" w:cs="Calibri" w:eastAsia="Calibri" w:hAnsi="Calibri"/>
                <w:sz w:val="18"/>
                <w:szCs w:val="18"/>
                <w:color w:val="auto"/>
              </w:rPr>
              <w:t>300.7</w:t>
            </w:r>
          </w:p>
        </w:tc>
        <w:tc>
          <w:tcPr>
            <w:tcW w:w="260" w:type="dxa"/>
            <w:vAlign w:val="bottom"/>
            <w:shd w:val="clear" w:color="auto" w:fill="DBDBDB"/>
          </w:tcPr>
          <w:p>
            <w:pPr>
              <w:jc w:val="right"/>
              <w:ind w:right="52"/>
              <w:spacing w:after="0" w:line="213" w:lineRule="exact"/>
              <w:rPr>
                <w:sz w:val="20"/>
                <w:szCs w:val="20"/>
                <w:color w:val="auto"/>
              </w:rPr>
            </w:pPr>
            <w:r>
              <w:rPr>
                <w:rFonts w:ascii="Calibri" w:cs="Calibri" w:eastAsia="Calibri" w:hAnsi="Calibri"/>
                <w:sz w:val="18"/>
                <w:szCs w:val="18"/>
                <w:color w:val="auto"/>
              </w:rPr>
              <w:t>$</w:t>
            </w:r>
          </w:p>
        </w:tc>
        <w:tc>
          <w:tcPr>
            <w:tcW w:w="1940" w:type="dxa"/>
            <w:vAlign w:val="bottom"/>
            <w:shd w:val="clear" w:color="auto" w:fill="DBDBDB"/>
          </w:tcPr>
          <w:p>
            <w:pPr>
              <w:jc w:val="right"/>
              <w:ind w:right="111"/>
              <w:spacing w:after="0" w:line="213" w:lineRule="exact"/>
              <w:rPr>
                <w:sz w:val="20"/>
                <w:szCs w:val="20"/>
                <w:color w:val="auto"/>
              </w:rPr>
            </w:pPr>
            <w:r>
              <w:rPr>
                <w:rFonts w:ascii="Calibri" w:cs="Calibri" w:eastAsia="Calibri" w:hAnsi="Calibri"/>
                <w:sz w:val="18"/>
                <w:szCs w:val="18"/>
                <w:color w:val="auto"/>
              </w:rPr>
              <w:t>371.2</w:t>
            </w:r>
          </w:p>
        </w:tc>
        <w:tc>
          <w:tcPr>
            <w:tcW w:w="1420" w:type="dxa"/>
            <w:vAlign w:val="bottom"/>
            <w:tcBorders>
              <w:right w:val="single" w:sz="8" w:color="auto"/>
            </w:tcBorders>
            <w:shd w:val="clear" w:color="auto" w:fill="DBDBDB"/>
          </w:tcPr>
          <w:p>
            <w:pPr>
              <w:jc w:val="center"/>
              <w:spacing w:after="0" w:line="213" w:lineRule="exact"/>
              <w:rPr>
                <w:sz w:val="20"/>
                <w:szCs w:val="20"/>
                <w:color w:val="auto"/>
              </w:rPr>
            </w:pPr>
            <w:r>
              <w:rPr>
                <w:rFonts w:ascii="Calibri" w:cs="Calibri" w:eastAsia="Calibri" w:hAnsi="Calibri"/>
                <w:sz w:val="18"/>
                <w:szCs w:val="18"/>
                <w:color w:val="auto"/>
                <w:w w:val="96"/>
              </w:rPr>
              <w:t>(19.0)%</w:t>
            </w:r>
          </w:p>
        </w:tc>
        <w:tc>
          <w:tcPr>
            <w:tcW w:w="0" w:type="dxa"/>
            <w:vAlign w:val="bottom"/>
          </w:tcPr>
          <w:p>
            <w:pPr>
              <w:spacing w:after="0"/>
              <w:rPr>
                <w:sz w:val="1"/>
                <w:szCs w:val="1"/>
                <w:color w:val="auto"/>
              </w:rPr>
            </w:pPr>
          </w:p>
        </w:tc>
      </w:tr>
      <w:tr>
        <w:trPr>
          <w:trHeight w:val="213"/>
        </w:trPr>
        <w:tc>
          <w:tcPr>
            <w:tcW w:w="4300" w:type="dxa"/>
            <w:vAlign w:val="bottom"/>
            <w:tcBorders>
              <w:left w:val="single" w:sz="8" w:color="auto"/>
            </w:tcBorders>
          </w:tcPr>
          <w:p>
            <w:pPr>
              <w:ind w:left="20"/>
              <w:spacing w:after="0" w:line="213" w:lineRule="exact"/>
              <w:rPr>
                <w:sz w:val="20"/>
                <w:szCs w:val="20"/>
                <w:color w:val="auto"/>
              </w:rPr>
            </w:pPr>
            <w:r>
              <w:rPr>
                <w:rFonts w:ascii="Calibri" w:cs="Calibri" w:eastAsia="Calibri" w:hAnsi="Calibri"/>
                <w:sz w:val="18"/>
                <w:szCs w:val="18"/>
                <w:color w:val="auto"/>
              </w:rPr>
              <w:t>Earnings per common share, diluted</w:t>
            </w:r>
          </w:p>
        </w:tc>
        <w:tc>
          <w:tcPr>
            <w:tcW w:w="240" w:type="dxa"/>
            <w:vAlign w:val="bottom"/>
          </w:tcPr>
          <w:p>
            <w:pPr>
              <w:jc w:val="right"/>
              <w:ind w:right="32"/>
              <w:spacing w:after="0" w:line="213" w:lineRule="exact"/>
              <w:rPr>
                <w:sz w:val="20"/>
                <w:szCs w:val="20"/>
                <w:color w:val="auto"/>
              </w:rPr>
            </w:pPr>
            <w:r>
              <w:rPr>
                <w:rFonts w:ascii="Calibri" w:cs="Calibri" w:eastAsia="Calibri" w:hAnsi="Calibri"/>
                <w:sz w:val="18"/>
                <w:szCs w:val="18"/>
                <w:color w:val="auto"/>
              </w:rPr>
              <w:t>$</w:t>
            </w:r>
          </w:p>
        </w:tc>
        <w:tc>
          <w:tcPr>
            <w:tcW w:w="1960" w:type="dxa"/>
            <w:vAlign w:val="bottom"/>
          </w:tcPr>
          <w:p>
            <w:pPr>
              <w:jc w:val="right"/>
              <w:ind w:right="90"/>
              <w:spacing w:after="0" w:line="213" w:lineRule="exact"/>
              <w:rPr>
                <w:sz w:val="20"/>
                <w:szCs w:val="20"/>
                <w:color w:val="auto"/>
              </w:rPr>
            </w:pPr>
            <w:r>
              <w:rPr>
                <w:rFonts w:ascii="Calibri" w:cs="Calibri" w:eastAsia="Calibri" w:hAnsi="Calibri"/>
                <w:sz w:val="18"/>
                <w:szCs w:val="18"/>
                <w:color w:val="auto"/>
              </w:rPr>
              <w:t>3.86</w:t>
            </w:r>
          </w:p>
        </w:tc>
        <w:tc>
          <w:tcPr>
            <w:tcW w:w="260" w:type="dxa"/>
            <w:vAlign w:val="bottom"/>
          </w:tcPr>
          <w:p>
            <w:pPr>
              <w:jc w:val="right"/>
              <w:ind w:right="52"/>
              <w:spacing w:after="0" w:line="213" w:lineRule="exact"/>
              <w:rPr>
                <w:sz w:val="20"/>
                <w:szCs w:val="20"/>
                <w:color w:val="auto"/>
              </w:rPr>
            </w:pPr>
            <w:r>
              <w:rPr>
                <w:rFonts w:ascii="Calibri" w:cs="Calibri" w:eastAsia="Calibri" w:hAnsi="Calibri"/>
                <w:sz w:val="18"/>
                <w:szCs w:val="18"/>
                <w:color w:val="auto"/>
              </w:rPr>
              <w:t>$</w:t>
            </w:r>
          </w:p>
        </w:tc>
        <w:tc>
          <w:tcPr>
            <w:tcW w:w="1940" w:type="dxa"/>
            <w:vAlign w:val="bottom"/>
          </w:tcPr>
          <w:p>
            <w:pPr>
              <w:jc w:val="right"/>
              <w:ind w:right="111"/>
              <w:spacing w:after="0" w:line="213" w:lineRule="exact"/>
              <w:rPr>
                <w:sz w:val="20"/>
                <w:szCs w:val="20"/>
                <w:color w:val="auto"/>
              </w:rPr>
            </w:pPr>
            <w:r>
              <w:rPr>
                <w:rFonts w:ascii="Calibri" w:cs="Calibri" w:eastAsia="Calibri" w:hAnsi="Calibri"/>
                <w:sz w:val="18"/>
                <w:szCs w:val="18"/>
                <w:color w:val="auto"/>
              </w:rPr>
              <w:t>4.51</w:t>
            </w:r>
          </w:p>
        </w:tc>
        <w:tc>
          <w:tcPr>
            <w:tcW w:w="1420" w:type="dxa"/>
            <w:vAlign w:val="bottom"/>
            <w:tcBorders>
              <w:right w:val="single" w:sz="8" w:color="auto"/>
            </w:tcBorders>
          </w:tcPr>
          <w:p>
            <w:pPr>
              <w:jc w:val="center"/>
              <w:spacing w:after="0" w:line="213" w:lineRule="exact"/>
              <w:rPr>
                <w:sz w:val="20"/>
                <w:szCs w:val="20"/>
                <w:color w:val="auto"/>
              </w:rPr>
            </w:pPr>
            <w:r>
              <w:rPr>
                <w:rFonts w:ascii="Calibri" w:cs="Calibri" w:eastAsia="Calibri" w:hAnsi="Calibri"/>
                <w:sz w:val="18"/>
                <w:szCs w:val="18"/>
                <w:color w:val="auto"/>
                <w:w w:val="96"/>
              </w:rPr>
              <w:t>(14.4)%</w:t>
            </w:r>
          </w:p>
        </w:tc>
        <w:tc>
          <w:tcPr>
            <w:tcW w:w="0" w:type="dxa"/>
            <w:vAlign w:val="bottom"/>
          </w:tcPr>
          <w:p>
            <w:pPr>
              <w:spacing w:after="0"/>
              <w:rPr>
                <w:sz w:val="1"/>
                <w:szCs w:val="1"/>
                <w:color w:val="auto"/>
              </w:rPr>
            </w:pPr>
          </w:p>
        </w:tc>
      </w:tr>
      <w:tr>
        <w:trPr>
          <w:trHeight w:val="50"/>
        </w:trPr>
        <w:tc>
          <w:tcPr>
            <w:tcW w:w="4300" w:type="dxa"/>
            <w:vAlign w:val="bottom"/>
            <w:tcBorders>
              <w:left w:val="single" w:sz="8" w:color="auto"/>
            </w:tcBorders>
          </w:tcPr>
          <w:p>
            <w:pPr>
              <w:spacing w:after="0"/>
              <w:rPr>
                <w:sz w:val="4"/>
                <w:szCs w:val="4"/>
                <w:color w:val="auto"/>
              </w:rPr>
            </w:pPr>
          </w:p>
        </w:tc>
        <w:tc>
          <w:tcPr>
            <w:tcW w:w="240" w:type="dxa"/>
            <w:vAlign w:val="bottom"/>
          </w:tcPr>
          <w:p>
            <w:pPr>
              <w:spacing w:after="0"/>
              <w:rPr>
                <w:sz w:val="4"/>
                <w:szCs w:val="4"/>
                <w:color w:val="auto"/>
              </w:rPr>
            </w:pPr>
          </w:p>
        </w:tc>
        <w:tc>
          <w:tcPr>
            <w:tcW w:w="1960" w:type="dxa"/>
            <w:vAlign w:val="bottom"/>
          </w:tcPr>
          <w:p>
            <w:pPr>
              <w:spacing w:after="0"/>
              <w:rPr>
                <w:sz w:val="4"/>
                <w:szCs w:val="4"/>
                <w:color w:val="auto"/>
              </w:rPr>
            </w:pPr>
          </w:p>
        </w:tc>
        <w:tc>
          <w:tcPr>
            <w:tcW w:w="260" w:type="dxa"/>
            <w:vAlign w:val="bottom"/>
          </w:tcPr>
          <w:p>
            <w:pPr>
              <w:spacing w:after="0"/>
              <w:rPr>
                <w:sz w:val="4"/>
                <w:szCs w:val="4"/>
                <w:color w:val="auto"/>
              </w:rPr>
            </w:pPr>
          </w:p>
        </w:tc>
        <w:tc>
          <w:tcPr>
            <w:tcW w:w="1940" w:type="dxa"/>
            <w:vAlign w:val="bottom"/>
          </w:tcPr>
          <w:p>
            <w:pPr>
              <w:spacing w:after="0"/>
              <w:rPr>
                <w:sz w:val="4"/>
                <w:szCs w:val="4"/>
                <w:color w:val="auto"/>
              </w:rPr>
            </w:pPr>
          </w:p>
        </w:tc>
        <w:tc>
          <w:tcPr>
            <w:tcW w:w="142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4300" w:type="dxa"/>
            <w:vAlign w:val="bottom"/>
            <w:tcBorders>
              <w:left w:val="single" w:sz="8" w:color="auto"/>
              <w:bottom w:val="single" w:sz="8" w:color="auto"/>
            </w:tcBorders>
            <w:shd w:val="clear" w:color="auto" w:fill="DBDBDB"/>
          </w:tcPr>
          <w:p>
            <w:pPr>
              <w:ind w:left="20"/>
              <w:spacing w:after="0" w:line="263" w:lineRule="exact"/>
              <w:rPr>
                <w:sz w:val="20"/>
                <w:szCs w:val="20"/>
                <w:color w:val="auto"/>
              </w:rPr>
            </w:pPr>
            <w:r>
              <w:rPr>
                <w:rFonts w:ascii="Calibri" w:cs="Calibri" w:eastAsia="Calibri" w:hAnsi="Calibri"/>
                <w:sz w:val="18"/>
                <w:szCs w:val="18"/>
                <w:color w:val="auto"/>
              </w:rPr>
              <w:t xml:space="preserve">Adjusted earnings per common share, diluted </w:t>
            </w:r>
            <w:r>
              <w:rPr>
                <w:rFonts w:ascii="Calibri" w:cs="Calibri" w:eastAsia="Calibri" w:hAnsi="Calibri"/>
                <w:sz w:val="22"/>
                <w:szCs w:val="22"/>
                <w:color w:val="auto"/>
                <w:vertAlign w:val="superscript"/>
              </w:rPr>
              <w:t>(1)</w:t>
            </w:r>
          </w:p>
        </w:tc>
        <w:tc>
          <w:tcPr>
            <w:tcW w:w="240" w:type="dxa"/>
            <w:vAlign w:val="bottom"/>
            <w:tcBorders>
              <w:bottom w:val="single" w:sz="8" w:color="auto"/>
            </w:tcBorders>
            <w:shd w:val="clear" w:color="auto" w:fill="DBDBDB"/>
          </w:tcPr>
          <w:p>
            <w:pPr>
              <w:jc w:val="right"/>
              <w:ind w:right="32"/>
              <w:spacing w:after="0" w:line="213" w:lineRule="exact"/>
              <w:rPr>
                <w:sz w:val="20"/>
                <w:szCs w:val="20"/>
                <w:color w:val="auto"/>
              </w:rPr>
            </w:pPr>
            <w:r>
              <w:rPr>
                <w:rFonts w:ascii="Calibri" w:cs="Calibri" w:eastAsia="Calibri" w:hAnsi="Calibri"/>
                <w:sz w:val="18"/>
                <w:szCs w:val="18"/>
                <w:color w:val="auto"/>
              </w:rPr>
              <w:t>$</w:t>
            </w:r>
          </w:p>
        </w:tc>
        <w:tc>
          <w:tcPr>
            <w:tcW w:w="1960" w:type="dxa"/>
            <w:vAlign w:val="bottom"/>
            <w:tcBorders>
              <w:bottom w:val="single" w:sz="8" w:color="auto"/>
            </w:tcBorders>
            <w:shd w:val="clear" w:color="auto" w:fill="DBDBDB"/>
          </w:tcPr>
          <w:p>
            <w:pPr>
              <w:jc w:val="right"/>
              <w:ind w:right="90"/>
              <w:spacing w:after="0" w:line="213" w:lineRule="exact"/>
              <w:rPr>
                <w:sz w:val="20"/>
                <w:szCs w:val="20"/>
                <w:color w:val="auto"/>
              </w:rPr>
            </w:pPr>
            <w:r>
              <w:rPr>
                <w:rFonts w:ascii="Calibri" w:cs="Calibri" w:eastAsia="Calibri" w:hAnsi="Calibri"/>
                <w:sz w:val="18"/>
                <w:szCs w:val="18"/>
                <w:color w:val="auto"/>
              </w:rPr>
              <w:t>4.08</w:t>
            </w:r>
          </w:p>
        </w:tc>
        <w:tc>
          <w:tcPr>
            <w:tcW w:w="260" w:type="dxa"/>
            <w:vAlign w:val="bottom"/>
            <w:tcBorders>
              <w:bottom w:val="single" w:sz="8" w:color="auto"/>
            </w:tcBorders>
            <w:shd w:val="clear" w:color="auto" w:fill="DBDBDB"/>
          </w:tcPr>
          <w:p>
            <w:pPr>
              <w:jc w:val="right"/>
              <w:ind w:right="52"/>
              <w:spacing w:after="0" w:line="213" w:lineRule="exact"/>
              <w:rPr>
                <w:sz w:val="20"/>
                <w:szCs w:val="20"/>
                <w:color w:val="auto"/>
              </w:rPr>
            </w:pPr>
            <w:r>
              <w:rPr>
                <w:rFonts w:ascii="Calibri" w:cs="Calibri" w:eastAsia="Calibri" w:hAnsi="Calibri"/>
                <w:sz w:val="18"/>
                <w:szCs w:val="18"/>
                <w:color w:val="auto"/>
              </w:rPr>
              <w:t>$</w:t>
            </w:r>
          </w:p>
        </w:tc>
        <w:tc>
          <w:tcPr>
            <w:tcW w:w="1940" w:type="dxa"/>
            <w:vAlign w:val="bottom"/>
            <w:tcBorders>
              <w:bottom w:val="single" w:sz="8" w:color="auto"/>
            </w:tcBorders>
            <w:shd w:val="clear" w:color="auto" w:fill="DBDBDB"/>
          </w:tcPr>
          <w:p>
            <w:pPr>
              <w:jc w:val="right"/>
              <w:ind w:right="111"/>
              <w:spacing w:after="0" w:line="213" w:lineRule="exact"/>
              <w:rPr>
                <w:sz w:val="20"/>
                <w:szCs w:val="20"/>
                <w:color w:val="auto"/>
              </w:rPr>
            </w:pPr>
            <w:r>
              <w:rPr>
                <w:rFonts w:ascii="Calibri" w:cs="Calibri" w:eastAsia="Calibri" w:hAnsi="Calibri"/>
                <w:sz w:val="18"/>
                <w:szCs w:val="18"/>
                <w:color w:val="auto"/>
              </w:rPr>
              <w:t>4.77</w:t>
            </w:r>
          </w:p>
        </w:tc>
        <w:tc>
          <w:tcPr>
            <w:tcW w:w="1420" w:type="dxa"/>
            <w:vAlign w:val="bottom"/>
            <w:tcBorders>
              <w:bottom w:val="single" w:sz="8" w:color="auto"/>
              <w:right w:val="single" w:sz="8" w:color="auto"/>
            </w:tcBorders>
            <w:shd w:val="clear" w:color="auto" w:fill="DBDBDB"/>
          </w:tcPr>
          <w:p>
            <w:pPr>
              <w:jc w:val="center"/>
              <w:spacing w:after="0" w:line="213" w:lineRule="exact"/>
              <w:rPr>
                <w:sz w:val="20"/>
                <w:szCs w:val="20"/>
                <w:color w:val="auto"/>
              </w:rPr>
            </w:pPr>
            <w:r>
              <w:rPr>
                <w:rFonts w:ascii="Calibri" w:cs="Calibri" w:eastAsia="Calibri" w:hAnsi="Calibri"/>
                <w:sz w:val="18"/>
                <w:szCs w:val="18"/>
                <w:color w:val="auto"/>
                <w:w w:val="96"/>
              </w:rPr>
              <w:t>(14.5)%</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422" w:right="339" w:bottom="1440" w:gutter="0" w:footer="0" w:header="0"/>
        </w:sectPr>
      </w:pPr>
    </w:p>
    <w:p>
      <w:pPr>
        <w:spacing w:after="0" w:line="200" w:lineRule="exact"/>
        <w:rPr>
          <w:sz w:val="20"/>
          <w:szCs w:val="20"/>
          <w:color w:val="auto"/>
        </w:rPr>
      </w:pPr>
    </w:p>
    <w:p>
      <w:pPr>
        <w:spacing w:after="0" w:line="235" w:lineRule="exact"/>
        <w:rPr>
          <w:sz w:val="20"/>
          <w:szCs w:val="20"/>
          <w:color w:val="auto"/>
        </w:rPr>
      </w:pPr>
    </w:p>
    <w:p>
      <w:pPr>
        <w:ind w:left="11160"/>
        <w:spacing w:after="0"/>
        <w:rPr>
          <w:sz w:val="20"/>
          <w:szCs w:val="20"/>
          <w:color w:val="auto"/>
        </w:rPr>
      </w:pPr>
      <w:r>
        <w:rPr>
          <w:rFonts w:ascii="Arial" w:cs="Arial" w:eastAsia="Arial" w:hAnsi="Arial"/>
          <w:sz w:val="14"/>
          <w:szCs w:val="14"/>
          <w:color w:val="auto"/>
        </w:rPr>
        <w:t>1</w:t>
      </w:r>
    </w:p>
    <w:p>
      <w:pPr>
        <w:sectPr>
          <w:pgSz w:w="11900" w:h="16838" w:orient="portrait"/>
          <w:cols w:equalWidth="0" w:num="1">
            <w:col w:w="11240"/>
          </w:cols>
          <w:pgMar w:left="320" w:top="422" w:right="339" w:bottom="1440" w:gutter="0" w:footer="0" w:header="0"/>
          <w:type w:val="continuous"/>
        </w:sectPr>
      </w:pPr>
    </w:p>
    <w:bookmarkStart w:id="4" w:name="page5"/>
    <w:bookmarkEnd w:id="4"/>
    <w:tbl>
      <w:tblPr>
        <w:tblLayout w:type="fixed"/>
        <w:tblInd w:w="750" w:type="dxa"/>
        <w:tblCellMar>
          <w:top w:w="0" w:type="dxa"/>
          <w:left w:w="0" w:type="dxa"/>
          <w:bottom w:w="0" w:type="dxa"/>
          <w:right w:w="0" w:type="dxa"/>
        </w:tblCellMar>
      </w:tblPr>
      <w:tr>
        <w:trPr>
          <w:trHeight w:val="245"/>
        </w:trPr>
        <w:tc>
          <w:tcPr>
            <w:tcW w:w="4440" w:type="dxa"/>
            <w:vAlign w:val="bottom"/>
            <w:tcBorders>
              <w:top w:val="single" w:sz="8" w:color="auto"/>
              <w:left w:val="single" w:sz="8" w:color="auto"/>
            </w:tcBorders>
            <w:shd w:val="clear" w:color="auto" w:fill="1928A0"/>
          </w:tcPr>
          <w:p>
            <w:pPr>
              <w:spacing w:after="0"/>
              <w:rPr>
                <w:sz w:val="21"/>
                <w:szCs w:val="21"/>
                <w:color w:val="auto"/>
              </w:rPr>
            </w:pPr>
          </w:p>
        </w:tc>
        <w:tc>
          <w:tcPr>
            <w:tcW w:w="160" w:type="dxa"/>
            <w:vAlign w:val="bottom"/>
            <w:tcBorders>
              <w:top w:val="single" w:sz="8" w:color="auto"/>
            </w:tcBorders>
            <w:shd w:val="clear" w:color="auto" w:fill="1928A0"/>
          </w:tcPr>
          <w:p>
            <w:pPr>
              <w:spacing w:after="0"/>
              <w:rPr>
                <w:sz w:val="21"/>
                <w:szCs w:val="21"/>
                <w:color w:val="auto"/>
              </w:rPr>
            </w:pPr>
          </w:p>
        </w:tc>
        <w:tc>
          <w:tcPr>
            <w:tcW w:w="2020" w:type="dxa"/>
            <w:vAlign w:val="bottom"/>
            <w:tcBorders>
              <w:top w:val="single" w:sz="8" w:color="auto"/>
            </w:tcBorders>
            <w:gridSpan w:val="2"/>
            <w:shd w:val="clear" w:color="auto" w:fill="1928A0"/>
          </w:tcPr>
          <w:p>
            <w:pPr>
              <w:jc w:val="right"/>
              <w:spacing w:after="0"/>
              <w:rPr>
                <w:sz w:val="20"/>
                <w:szCs w:val="20"/>
                <w:color w:val="auto"/>
              </w:rPr>
            </w:pPr>
            <w:r>
              <w:rPr>
                <w:rFonts w:ascii="Calibri" w:cs="Calibri" w:eastAsia="Calibri" w:hAnsi="Calibri"/>
                <w:sz w:val="19"/>
                <w:szCs w:val="19"/>
                <w:b w:val="1"/>
                <w:bCs w:val="1"/>
                <w:color w:val="FFFFFF"/>
              </w:rPr>
              <w:t>As of</w:t>
            </w:r>
          </w:p>
        </w:tc>
        <w:tc>
          <w:tcPr>
            <w:tcW w:w="1900" w:type="dxa"/>
            <w:vAlign w:val="bottom"/>
            <w:tcBorders>
              <w:top w:val="single" w:sz="8" w:color="auto"/>
            </w:tcBorders>
            <w:shd w:val="clear" w:color="auto" w:fill="1928A0"/>
          </w:tcPr>
          <w:p>
            <w:pPr>
              <w:spacing w:after="0"/>
              <w:rPr>
                <w:sz w:val="21"/>
                <w:szCs w:val="21"/>
                <w:color w:val="auto"/>
              </w:rPr>
            </w:pPr>
          </w:p>
        </w:tc>
        <w:tc>
          <w:tcPr>
            <w:tcW w:w="1260" w:type="dxa"/>
            <w:vAlign w:val="bottom"/>
            <w:tcBorders>
              <w:top w:val="single" w:sz="8" w:color="auto"/>
              <w:right w:val="single" w:sz="8" w:color="auto"/>
            </w:tcBorders>
            <w:shd w:val="clear" w:color="auto" w:fill="1928A0"/>
          </w:tcPr>
          <w:p>
            <w:pPr>
              <w:ind w:left="240"/>
              <w:spacing w:after="0"/>
              <w:rPr>
                <w:sz w:val="20"/>
                <w:szCs w:val="20"/>
                <w:color w:val="auto"/>
              </w:rPr>
            </w:pPr>
            <w:r>
              <w:rPr>
                <w:rFonts w:ascii="Calibri" w:cs="Calibri" w:eastAsia="Calibri" w:hAnsi="Calibri"/>
                <w:sz w:val="19"/>
                <w:szCs w:val="19"/>
                <w:b w:val="1"/>
                <w:bCs w:val="1"/>
                <w:color w:val="FFFFFF"/>
              </w:rPr>
              <w:t>Change</w:t>
            </w:r>
          </w:p>
        </w:tc>
      </w:tr>
      <w:tr>
        <w:trPr>
          <w:trHeight w:val="327"/>
        </w:trPr>
        <w:tc>
          <w:tcPr>
            <w:tcW w:w="4440" w:type="dxa"/>
            <w:vAlign w:val="bottom"/>
            <w:tcBorders>
              <w:left w:val="single" w:sz="8" w:color="auto"/>
              <w:bottom w:val="single" w:sz="8" w:color="1928A0"/>
            </w:tcBorders>
            <w:shd w:val="clear" w:color="auto" w:fill="1928A0"/>
          </w:tcPr>
          <w:p>
            <w:pPr>
              <w:ind w:left="40"/>
              <w:spacing w:after="0"/>
              <w:rPr>
                <w:sz w:val="20"/>
                <w:szCs w:val="20"/>
                <w:color w:val="auto"/>
              </w:rPr>
            </w:pPr>
            <w:r>
              <w:rPr>
                <w:rFonts w:ascii="Calibri" w:cs="Calibri" w:eastAsia="Calibri" w:hAnsi="Calibri"/>
                <w:sz w:val="19"/>
                <w:szCs w:val="19"/>
                <w:b w:val="1"/>
                <w:bCs w:val="1"/>
                <w:color w:val="FFFFFF"/>
              </w:rPr>
              <w:t xml:space="preserve">Balance Sheet </w:t>
            </w:r>
            <w:r>
              <w:rPr>
                <w:rFonts w:ascii="Calibri" w:cs="Calibri" w:eastAsia="Calibri" w:hAnsi="Calibri"/>
                <w:sz w:val="14"/>
                <w:szCs w:val="14"/>
                <w:b w:val="1"/>
                <w:bCs w:val="1"/>
                <w:color w:val="FFFFFF"/>
              </w:rPr>
              <w:t>($ in millions)</w:t>
            </w:r>
          </w:p>
        </w:tc>
        <w:tc>
          <w:tcPr>
            <w:tcW w:w="160" w:type="dxa"/>
            <w:vAlign w:val="bottom"/>
            <w:tcBorders>
              <w:bottom w:val="single" w:sz="8" w:color="1928A0"/>
            </w:tcBorders>
            <w:shd w:val="clear" w:color="auto" w:fill="1928A0"/>
          </w:tcPr>
          <w:p>
            <w:pPr>
              <w:spacing w:after="0"/>
              <w:rPr>
                <w:sz w:val="24"/>
                <w:szCs w:val="24"/>
                <w:color w:val="auto"/>
              </w:rPr>
            </w:pPr>
          </w:p>
        </w:tc>
        <w:tc>
          <w:tcPr>
            <w:tcW w:w="1760" w:type="dxa"/>
            <w:vAlign w:val="bottom"/>
            <w:tcBorders>
              <w:bottom w:val="single" w:sz="8" w:color="1928A0"/>
            </w:tcBorders>
            <w:shd w:val="clear" w:color="auto" w:fill="1928A0"/>
          </w:tcPr>
          <w:p>
            <w:pPr>
              <w:jc w:val="right"/>
              <w:ind w:right="109"/>
              <w:spacing w:after="0"/>
              <w:rPr>
                <w:sz w:val="20"/>
                <w:szCs w:val="20"/>
                <w:color w:val="auto"/>
              </w:rPr>
            </w:pPr>
            <w:r>
              <w:rPr>
                <w:rFonts w:ascii="Calibri" w:cs="Calibri" w:eastAsia="Calibri" w:hAnsi="Calibri"/>
                <w:sz w:val="19"/>
                <w:szCs w:val="19"/>
                <w:b w:val="1"/>
                <w:bCs w:val="1"/>
                <w:color w:val="FFFFFF"/>
              </w:rPr>
              <w:t>November 2, 2024</w:t>
            </w:r>
          </w:p>
        </w:tc>
        <w:tc>
          <w:tcPr>
            <w:tcW w:w="260" w:type="dxa"/>
            <w:vAlign w:val="bottom"/>
            <w:tcBorders>
              <w:bottom w:val="single" w:sz="8" w:color="1928A0"/>
            </w:tcBorders>
            <w:shd w:val="clear" w:color="auto" w:fill="1928A0"/>
          </w:tcPr>
          <w:p>
            <w:pPr>
              <w:spacing w:after="0"/>
              <w:rPr>
                <w:sz w:val="24"/>
                <w:szCs w:val="24"/>
                <w:color w:val="auto"/>
              </w:rPr>
            </w:pPr>
          </w:p>
        </w:tc>
        <w:tc>
          <w:tcPr>
            <w:tcW w:w="1900" w:type="dxa"/>
            <w:vAlign w:val="bottom"/>
            <w:tcBorders>
              <w:bottom w:val="single" w:sz="8" w:color="1928A0"/>
            </w:tcBorders>
            <w:shd w:val="clear" w:color="auto" w:fill="1928A0"/>
          </w:tcPr>
          <w:p>
            <w:pPr>
              <w:jc w:val="right"/>
              <w:ind w:right="370"/>
              <w:spacing w:after="0"/>
              <w:rPr>
                <w:sz w:val="20"/>
                <w:szCs w:val="20"/>
                <w:color w:val="auto"/>
              </w:rPr>
            </w:pPr>
            <w:r>
              <w:rPr>
                <w:rFonts w:ascii="Calibri" w:cs="Calibri" w:eastAsia="Calibri" w:hAnsi="Calibri"/>
                <w:sz w:val="19"/>
                <w:szCs w:val="19"/>
                <w:b w:val="1"/>
                <w:bCs w:val="1"/>
                <w:color w:val="FFFFFF"/>
              </w:rPr>
              <w:t>October 28, 2023</w:t>
            </w:r>
          </w:p>
        </w:tc>
        <w:tc>
          <w:tcPr>
            <w:tcW w:w="1260" w:type="dxa"/>
            <w:vAlign w:val="bottom"/>
            <w:tcBorders>
              <w:bottom w:val="single" w:sz="8" w:color="1928A0"/>
              <w:right w:val="single" w:sz="8" w:color="auto"/>
            </w:tcBorders>
            <w:shd w:val="clear" w:color="auto" w:fill="1928A0"/>
          </w:tcPr>
          <w:p>
            <w:pPr>
              <w:jc w:val="center"/>
              <w:ind w:right="109"/>
              <w:spacing w:after="0"/>
              <w:rPr>
                <w:sz w:val="20"/>
                <w:szCs w:val="20"/>
                <w:color w:val="auto"/>
              </w:rPr>
            </w:pPr>
            <w:r>
              <w:rPr>
                <w:rFonts w:ascii="Calibri" w:cs="Calibri" w:eastAsia="Calibri" w:hAnsi="Calibri"/>
                <w:sz w:val="19"/>
                <w:szCs w:val="19"/>
                <w:b w:val="1"/>
                <w:bCs w:val="1"/>
                <w:color w:val="FFFFFF"/>
              </w:rPr>
              <w:t>%</w:t>
            </w:r>
          </w:p>
        </w:tc>
      </w:tr>
      <w:tr>
        <w:trPr>
          <w:trHeight w:val="243"/>
        </w:trPr>
        <w:tc>
          <w:tcPr>
            <w:tcW w:w="4440" w:type="dxa"/>
            <w:vAlign w:val="bottom"/>
            <w:tcBorders>
              <w:left w:val="single" w:sz="8" w:color="auto"/>
              <w:bottom w:val="single" w:sz="8" w:color="DBDBDB"/>
            </w:tcBorders>
            <w:shd w:val="clear" w:color="auto" w:fill="DBDBDB"/>
          </w:tcPr>
          <w:p>
            <w:pPr>
              <w:ind w:left="40"/>
              <w:spacing w:after="0" w:line="213" w:lineRule="exact"/>
              <w:rPr>
                <w:sz w:val="20"/>
                <w:szCs w:val="20"/>
                <w:color w:val="auto"/>
              </w:rPr>
            </w:pPr>
            <w:r>
              <w:rPr>
                <w:rFonts w:ascii="Calibri" w:cs="Calibri" w:eastAsia="Calibri" w:hAnsi="Calibri"/>
                <w:sz w:val="18"/>
                <w:szCs w:val="18"/>
                <w:color w:val="auto"/>
              </w:rPr>
              <w:t>Cash and cash equivalents</w:t>
            </w:r>
          </w:p>
        </w:tc>
        <w:tc>
          <w:tcPr>
            <w:tcW w:w="160" w:type="dxa"/>
            <w:vAlign w:val="bottom"/>
            <w:tcBorders>
              <w:bottom w:val="single" w:sz="8" w:color="DBDBDB"/>
            </w:tcBorders>
            <w:shd w:val="clear" w:color="auto" w:fill="DBDBDB"/>
          </w:tcPr>
          <w:p>
            <w:pPr>
              <w:jc w:val="right"/>
              <w:spacing w:after="0" w:line="213" w:lineRule="exact"/>
              <w:rPr>
                <w:sz w:val="20"/>
                <w:szCs w:val="20"/>
                <w:color w:val="auto"/>
              </w:rPr>
            </w:pPr>
            <w:r>
              <w:rPr>
                <w:rFonts w:ascii="Calibri" w:cs="Calibri" w:eastAsia="Calibri" w:hAnsi="Calibri"/>
                <w:sz w:val="18"/>
                <w:szCs w:val="18"/>
                <w:color w:val="auto"/>
                <w:w w:val="87"/>
              </w:rPr>
              <w:t>$</w:t>
            </w:r>
          </w:p>
        </w:tc>
        <w:tc>
          <w:tcPr>
            <w:tcW w:w="1760" w:type="dxa"/>
            <w:vAlign w:val="bottom"/>
            <w:tcBorders>
              <w:bottom w:val="single" w:sz="8" w:color="DBDBDB"/>
            </w:tcBorders>
            <w:shd w:val="clear" w:color="auto" w:fill="DBDBDB"/>
          </w:tcPr>
          <w:p>
            <w:pPr>
              <w:jc w:val="right"/>
              <w:spacing w:after="0" w:line="213" w:lineRule="exact"/>
              <w:rPr>
                <w:sz w:val="20"/>
                <w:szCs w:val="20"/>
                <w:color w:val="auto"/>
              </w:rPr>
            </w:pPr>
            <w:r>
              <w:rPr>
                <w:rFonts w:ascii="Calibri" w:cs="Calibri" w:eastAsia="Calibri" w:hAnsi="Calibri"/>
                <w:sz w:val="18"/>
                <w:szCs w:val="18"/>
                <w:color w:val="auto"/>
              </w:rPr>
              <w:t>296.0</w:t>
            </w:r>
          </w:p>
        </w:tc>
        <w:tc>
          <w:tcPr>
            <w:tcW w:w="260" w:type="dxa"/>
            <w:vAlign w:val="bottom"/>
            <w:tcBorders>
              <w:bottom w:val="single" w:sz="8" w:color="DBDBDB"/>
            </w:tcBorders>
            <w:shd w:val="clear" w:color="auto" w:fill="DBDBDB"/>
          </w:tcPr>
          <w:p>
            <w:pPr>
              <w:jc w:val="right"/>
              <w:ind w:right="32"/>
              <w:spacing w:after="0" w:line="213" w:lineRule="exact"/>
              <w:rPr>
                <w:sz w:val="20"/>
                <w:szCs w:val="20"/>
                <w:color w:val="auto"/>
              </w:rPr>
            </w:pPr>
            <w:r>
              <w:rPr>
                <w:rFonts w:ascii="Calibri" w:cs="Calibri" w:eastAsia="Calibri" w:hAnsi="Calibri"/>
                <w:sz w:val="18"/>
                <w:szCs w:val="18"/>
                <w:color w:val="auto"/>
              </w:rPr>
              <w:t>$</w:t>
            </w:r>
          </w:p>
        </w:tc>
        <w:tc>
          <w:tcPr>
            <w:tcW w:w="1900" w:type="dxa"/>
            <w:vAlign w:val="bottom"/>
            <w:tcBorders>
              <w:bottom w:val="single" w:sz="8" w:color="DBDBDB"/>
            </w:tcBorders>
            <w:shd w:val="clear" w:color="auto" w:fill="DBDBDB"/>
          </w:tcPr>
          <w:p>
            <w:pPr>
              <w:jc w:val="right"/>
              <w:ind w:right="170"/>
              <w:spacing w:after="0" w:line="213" w:lineRule="exact"/>
              <w:rPr>
                <w:sz w:val="20"/>
                <w:szCs w:val="20"/>
                <w:color w:val="auto"/>
              </w:rPr>
            </w:pPr>
            <w:r>
              <w:rPr>
                <w:rFonts w:ascii="Calibri" w:cs="Calibri" w:eastAsia="Calibri" w:hAnsi="Calibri"/>
                <w:sz w:val="18"/>
                <w:szCs w:val="18"/>
                <w:color w:val="auto"/>
              </w:rPr>
              <w:t>274.8</w:t>
            </w:r>
          </w:p>
        </w:tc>
        <w:tc>
          <w:tcPr>
            <w:tcW w:w="1260" w:type="dxa"/>
            <w:vAlign w:val="bottom"/>
            <w:tcBorders>
              <w:bottom w:val="single" w:sz="8" w:color="DBDBDB"/>
              <w:right w:val="single" w:sz="8" w:color="auto"/>
            </w:tcBorders>
            <w:shd w:val="clear" w:color="auto" w:fill="DBDBDB"/>
          </w:tcPr>
          <w:p>
            <w:pPr>
              <w:jc w:val="center"/>
              <w:ind w:right="109"/>
              <w:spacing w:after="0" w:line="213" w:lineRule="exact"/>
              <w:rPr>
                <w:sz w:val="20"/>
                <w:szCs w:val="20"/>
                <w:color w:val="auto"/>
              </w:rPr>
            </w:pPr>
            <w:r>
              <w:rPr>
                <w:rFonts w:ascii="Calibri" w:cs="Calibri" w:eastAsia="Calibri" w:hAnsi="Calibri"/>
                <w:sz w:val="18"/>
                <w:szCs w:val="18"/>
                <w:color w:val="auto"/>
                <w:w w:val="95"/>
              </w:rPr>
              <w:t>7.7%</w:t>
            </w:r>
          </w:p>
        </w:tc>
      </w:tr>
      <w:tr>
        <w:trPr>
          <w:trHeight w:val="213"/>
        </w:trPr>
        <w:tc>
          <w:tcPr>
            <w:tcW w:w="4440" w:type="dxa"/>
            <w:vAlign w:val="bottom"/>
            <w:tcBorders>
              <w:left w:val="single" w:sz="8" w:color="auto"/>
            </w:tcBorders>
          </w:tcPr>
          <w:p>
            <w:pPr>
              <w:ind w:left="40"/>
              <w:spacing w:after="0" w:line="213" w:lineRule="exact"/>
              <w:rPr>
                <w:sz w:val="20"/>
                <w:szCs w:val="20"/>
                <w:color w:val="auto"/>
              </w:rPr>
            </w:pPr>
            <w:r>
              <w:rPr>
                <w:rFonts w:ascii="Calibri" w:cs="Calibri" w:eastAsia="Calibri" w:hAnsi="Calibri"/>
                <w:sz w:val="18"/>
                <w:szCs w:val="18"/>
                <w:color w:val="auto"/>
              </w:rPr>
              <w:t>Merchandise inventories, net</w:t>
            </w:r>
          </w:p>
        </w:tc>
        <w:tc>
          <w:tcPr>
            <w:tcW w:w="160" w:type="dxa"/>
            <w:vAlign w:val="bottom"/>
          </w:tcPr>
          <w:p>
            <w:pPr>
              <w:jc w:val="right"/>
              <w:spacing w:after="0" w:line="213" w:lineRule="exact"/>
              <w:rPr>
                <w:sz w:val="20"/>
                <w:szCs w:val="20"/>
                <w:color w:val="auto"/>
              </w:rPr>
            </w:pPr>
            <w:r>
              <w:rPr>
                <w:rFonts w:ascii="Calibri" w:cs="Calibri" w:eastAsia="Calibri" w:hAnsi="Calibri"/>
                <w:sz w:val="18"/>
                <w:szCs w:val="18"/>
                <w:color w:val="auto"/>
                <w:w w:val="87"/>
              </w:rPr>
              <w:t>$</w:t>
            </w:r>
          </w:p>
        </w:tc>
        <w:tc>
          <w:tcPr>
            <w:tcW w:w="1760" w:type="dxa"/>
            <w:vAlign w:val="bottom"/>
          </w:tcPr>
          <w:p>
            <w:pPr>
              <w:jc w:val="right"/>
              <w:spacing w:after="0" w:line="213" w:lineRule="exact"/>
              <w:rPr>
                <w:sz w:val="20"/>
                <w:szCs w:val="20"/>
                <w:color w:val="auto"/>
              </w:rPr>
            </w:pPr>
            <w:r>
              <w:rPr>
                <w:rFonts w:ascii="Calibri" w:cs="Calibri" w:eastAsia="Calibri" w:hAnsi="Calibri"/>
                <w:sz w:val="18"/>
                <w:szCs w:val="18"/>
                <w:color w:val="auto"/>
              </w:rPr>
              <w:t>1,525.0</w:t>
            </w:r>
          </w:p>
        </w:tc>
        <w:tc>
          <w:tcPr>
            <w:tcW w:w="260" w:type="dxa"/>
            <w:vAlign w:val="bottom"/>
          </w:tcPr>
          <w:p>
            <w:pPr>
              <w:jc w:val="right"/>
              <w:ind w:right="32"/>
              <w:spacing w:after="0" w:line="213" w:lineRule="exact"/>
              <w:rPr>
                <w:sz w:val="20"/>
                <w:szCs w:val="20"/>
                <w:color w:val="auto"/>
              </w:rPr>
            </w:pPr>
            <w:r>
              <w:rPr>
                <w:rFonts w:ascii="Calibri" w:cs="Calibri" w:eastAsia="Calibri" w:hAnsi="Calibri"/>
                <w:sz w:val="18"/>
                <w:szCs w:val="18"/>
                <w:color w:val="auto"/>
              </w:rPr>
              <w:t>$</w:t>
            </w:r>
          </w:p>
        </w:tc>
        <w:tc>
          <w:tcPr>
            <w:tcW w:w="1900" w:type="dxa"/>
            <w:vAlign w:val="bottom"/>
          </w:tcPr>
          <w:p>
            <w:pPr>
              <w:jc w:val="right"/>
              <w:ind w:right="170"/>
              <w:spacing w:after="0" w:line="213" w:lineRule="exact"/>
              <w:rPr>
                <w:sz w:val="20"/>
                <w:szCs w:val="20"/>
                <w:color w:val="auto"/>
              </w:rPr>
            </w:pPr>
            <w:r>
              <w:rPr>
                <w:rFonts w:ascii="Calibri" w:cs="Calibri" w:eastAsia="Calibri" w:hAnsi="Calibri"/>
                <w:sz w:val="18"/>
                <w:szCs w:val="18"/>
                <w:color w:val="auto"/>
              </w:rPr>
              <w:t>1,492.2</w:t>
            </w:r>
          </w:p>
        </w:tc>
        <w:tc>
          <w:tcPr>
            <w:tcW w:w="1260" w:type="dxa"/>
            <w:vAlign w:val="bottom"/>
            <w:tcBorders>
              <w:right w:val="single" w:sz="8" w:color="auto"/>
            </w:tcBorders>
          </w:tcPr>
          <w:p>
            <w:pPr>
              <w:jc w:val="center"/>
              <w:ind w:right="109"/>
              <w:spacing w:after="0" w:line="213" w:lineRule="exact"/>
              <w:rPr>
                <w:sz w:val="20"/>
                <w:szCs w:val="20"/>
                <w:color w:val="auto"/>
              </w:rPr>
            </w:pPr>
            <w:r>
              <w:rPr>
                <w:rFonts w:ascii="Calibri" w:cs="Calibri" w:eastAsia="Calibri" w:hAnsi="Calibri"/>
                <w:sz w:val="18"/>
                <w:szCs w:val="18"/>
                <w:color w:val="auto"/>
                <w:w w:val="95"/>
              </w:rPr>
              <w:t>2.2%</w:t>
            </w:r>
          </w:p>
        </w:tc>
      </w:tr>
      <w:tr>
        <w:trPr>
          <w:trHeight w:val="50"/>
        </w:trPr>
        <w:tc>
          <w:tcPr>
            <w:tcW w:w="4440" w:type="dxa"/>
            <w:vAlign w:val="bottom"/>
            <w:tcBorders>
              <w:left w:val="single" w:sz="8" w:color="auto"/>
            </w:tcBorders>
          </w:tcPr>
          <w:p>
            <w:pPr>
              <w:spacing w:after="0"/>
              <w:rPr>
                <w:sz w:val="4"/>
                <w:szCs w:val="4"/>
                <w:color w:val="auto"/>
              </w:rPr>
            </w:pPr>
          </w:p>
        </w:tc>
        <w:tc>
          <w:tcPr>
            <w:tcW w:w="160" w:type="dxa"/>
            <w:vAlign w:val="bottom"/>
          </w:tcPr>
          <w:p>
            <w:pPr>
              <w:spacing w:after="0"/>
              <w:rPr>
                <w:sz w:val="4"/>
                <w:szCs w:val="4"/>
                <w:color w:val="auto"/>
              </w:rPr>
            </w:pPr>
          </w:p>
        </w:tc>
        <w:tc>
          <w:tcPr>
            <w:tcW w:w="1760" w:type="dxa"/>
            <w:vAlign w:val="bottom"/>
          </w:tcPr>
          <w:p>
            <w:pPr>
              <w:spacing w:after="0"/>
              <w:rPr>
                <w:sz w:val="4"/>
                <w:szCs w:val="4"/>
                <w:color w:val="auto"/>
              </w:rPr>
            </w:pPr>
          </w:p>
        </w:tc>
        <w:tc>
          <w:tcPr>
            <w:tcW w:w="260" w:type="dxa"/>
            <w:vAlign w:val="bottom"/>
          </w:tcPr>
          <w:p>
            <w:pPr>
              <w:spacing w:after="0"/>
              <w:rPr>
                <w:sz w:val="4"/>
                <w:szCs w:val="4"/>
                <w:color w:val="auto"/>
              </w:rPr>
            </w:pPr>
          </w:p>
        </w:tc>
        <w:tc>
          <w:tcPr>
            <w:tcW w:w="1900" w:type="dxa"/>
            <w:vAlign w:val="bottom"/>
          </w:tcPr>
          <w:p>
            <w:pPr>
              <w:spacing w:after="0"/>
              <w:rPr>
                <w:sz w:val="4"/>
                <w:szCs w:val="4"/>
                <w:color w:val="auto"/>
              </w:rPr>
            </w:pPr>
          </w:p>
        </w:tc>
        <w:tc>
          <w:tcPr>
            <w:tcW w:w="1260" w:type="dxa"/>
            <w:vAlign w:val="bottom"/>
            <w:tcBorders>
              <w:right w:val="single" w:sz="8" w:color="auto"/>
            </w:tcBorders>
          </w:tcPr>
          <w:p>
            <w:pPr>
              <w:spacing w:after="0"/>
              <w:rPr>
                <w:sz w:val="4"/>
                <w:szCs w:val="4"/>
                <w:color w:val="auto"/>
              </w:rPr>
            </w:pPr>
          </w:p>
        </w:tc>
      </w:tr>
      <w:tr>
        <w:trPr>
          <w:trHeight w:val="243"/>
        </w:trPr>
        <w:tc>
          <w:tcPr>
            <w:tcW w:w="4440" w:type="dxa"/>
            <w:vAlign w:val="bottom"/>
            <w:tcBorders>
              <w:left w:val="single" w:sz="8" w:color="auto"/>
              <w:bottom w:val="single" w:sz="8" w:color="DBDBDB"/>
            </w:tcBorders>
            <w:shd w:val="clear" w:color="auto" w:fill="DBDBDB"/>
          </w:tcPr>
          <w:p>
            <w:pPr>
              <w:ind w:left="40"/>
              <w:spacing w:after="0" w:line="213" w:lineRule="exact"/>
              <w:rPr>
                <w:sz w:val="20"/>
                <w:szCs w:val="20"/>
                <w:color w:val="auto"/>
              </w:rPr>
            </w:pPr>
            <w:r>
              <w:rPr>
                <w:rFonts w:ascii="Calibri" w:cs="Calibri" w:eastAsia="Calibri" w:hAnsi="Calibri"/>
                <w:sz w:val="18"/>
                <w:szCs w:val="18"/>
                <w:color w:val="auto"/>
              </w:rPr>
              <w:t>Long-term debt, net</w:t>
            </w:r>
          </w:p>
        </w:tc>
        <w:tc>
          <w:tcPr>
            <w:tcW w:w="160" w:type="dxa"/>
            <w:vAlign w:val="bottom"/>
            <w:tcBorders>
              <w:bottom w:val="single" w:sz="8" w:color="DBDBDB"/>
            </w:tcBorders>
            <w:shd w:val="clear" w:color="auto" w:fill="DBDBDB"/>
          </w:tcPr>
          <w:p>
            <w:pPr>
              <w:jc w:val="right"/>
              <w:spacing w:after="0" w:line="213" w:lineRule="exact"/>
              <w:rPr>
                <w:sz w:val="20"/>
                <w:szCs w:val="20"/>
                <w:color w:val="auto"/>
              </w:rPr>
            </w:pPr>
            <w:r>
              <w:rPr>
                <w:rFonts w:ascii="Calibri" w:cs="Calibri" w:eastAsia="Calibri" w:hAnsi="Calibri"/>
                <w:sz w:val="18"/>
                <w:szCs w:val="18"/>
                <w:color w:val="auto"/>
                <w:w w:val="87"/>
              </w:rPr>
              <w:t>$</w:t>
            </w:r>
          </w:p>
        </w:tc>
        <w:tc>
          <w:tcPr>
            <w:tcW w:w="1760" w:type="dxa"/>
            <w:vAlign w:val="bottom"/>
            <w:tcBorders>
              <w:bottom w:val="single" w:sz="8" w:color="DBDBDB"/>
            </w:tcBorders>
            <w:shd w:val="clear" w:color="auto" w:fill="DBDBDB"/>
          </w:tcPr>
          <w:p>
            <w:pPr>
              <w:jc w:val="right"/>
              <w:spacing w:after="0" w:line="213" w:lineRule="exact"/>
              <w:rPr>
                <w:sz w:val="20"/>
                <w:szCs w:val="20"/>
                <w:color w:val="auto"/>
              </w:rPr>
            </w:pPr>
            <w:r>
              <w:rPr>
                <w:rFonts w:ascii="Calibri" w:cs="Calibri" w:eastAsia="Calibri" w:hAnsi="Calibri"/>
                <w:sz w:val="18"/>
                <w:szCs w:val="18"/>
                <w:color w:val="auto"/>
              </w:rPr>
              <w:t>483.1</w:t>
            </w:r>
          </w:p>
        </w:tc>
        <w:tc>
          <w:tcPr>
            <w:tcW w:w="260" w:type="dxa"/>
            <w:vAlign w:val="bottom"/>
            <w:tcBorders>
              <w:bottom w:val="single" w:sz="8" w:color="DBDBDB"/>
            </w:tcBorders>
            <w:shd w:val="clear" w:color="auto" w:fill="DBDBDB"/>
          </w:tcPr>
          <w:p>
            <w:pPr>
              <w:jc w:val="right"/>
              <w:ind w:right="32"/>
              <w:spacing w:after="0" w:line="213" w:lineRule="exact"/>
              <w:rPr>
                <w:sz w:val="20"/>
                <w:szCs w:val="20"/>
                <w:color w:val="auto"/>
              </w:rPr>
            </w:pPr>
            <w:r>
              <w:rPr>
                <w:rFonts w:ascii="Calibri" w:cs="Calibri" w:eastAsia="Calibri" w:hAnsi="Calibri"/>
                <w:sz w:val="18"/>
                <w:szCs w:val="18"/>
                <w:color w:val="auto"/>
              </w:rPr>
              <w:t>$</w:t>
            </w:r>
          </w:p>
        </w:tc>
        <w:tc>
          <w:tcPr>
            <w:tcW w:w="1900" w:type="dxa"/>
            <w:vAlign w:val="bottom"/>
            <w:tcBorders>
              <w:bottom w:val="single" w:sz="8" w:color="DBDBDB"/>
            </w:tcBorders>
            <w:shd w:val="clear" w:color="auto" w:fill="DBDBDB"/>
          </w:tcPr>
          <w:p>
            <w:pPr>
              <w:jc w:val="right"/>
              <w:ind w:right="170"/>
              <w:spacing w:after="0" w:line="213" w:lineRule="exact"/>
              <w:rPr>
                <w:sz w:val="20"/>
                <w:szCs w:val="20"/>
                <w:color w:val="auto"/>
              </w:rPr>
            </w:pPr>
            <w:r>
              <w:rPr>
                <w:rFonts w:ascii="Calibri" w:cs="Calibri" w:eastAsia="Calibri" w:hAnsi="Calibri"/>
                <w:sz w:val="18"/>
                <w:szCs w:val="18"/>
                <w:color w:val="auto"/>
              </w:rPr>
              <w:t>583.4</w:t>
            </w:r>
          </w:p>
        </w:tc>
        <w:tc>
          <w:tcPr>
            <w:tcW w:w="1260" w:type="dxa"/>
            <w:vAlign w:val="bottom"/>
            <w:tcBorders>
              <w:bottom w:val="single" w:sz="8" w:color="DBDBDB"/>
              <w:right w:val="single" w:sz="8" w:color="auto"/>
            </w:tcBorders>
            <w:shd w:val="clear" w:color="auto" w:fill="DBDBDB"/>
          </w:tcPr>
          <w:p>
            <w:pPr>
              <w:jc w:val="center"/>
              <w:ind w:right="109"/>
              <w:spacing w:after="0" w:line="213" w:lineRule="exact"/>
              <w:rPr>
                <w:sz w:val="20"/>
                <w:szCs w:val="20"/>
                <w:color w:val="auto"/>
              </w:rPr>
            </w:pPr>
            <w:r>
              <w:rPr>
                <w:rFonts w:ascii="Calibri" w:cs="Calibri" w:eastAsia="Calibri" w:hAnsi="Calibri"/>
                <w:sz w:val="18"/>
                <w:szCs w:val="18"/>
                <w:color w:val="auto"/>
                <w:w w:val="96"/>
              </w:rPr>
              <w:t>(17.2)%</w:t>
            </w:r>
          </w:p>
        </w:tc>
      </w:tr>
      <w:tr>
        <w:trPr>
          <w:trHeight w:val="20"/>
        </w:trPr>
        <w:tc>
          <w:tcPr>
            <w:tcW w:w="4440" w:type="dxa"/>
            <w:vAlign w:val="bottom"/>
            <w:tcBorders>
              <w:left w:val="single" w:sz="8" w:color="auto"/>
            </w:tcBorders>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76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900" w:type="dxa"/>
            <w:vAlign w:val="bottom"/>
            <w:shd w:val="clear" w:color="auto" w:fill="000000"/>
          </w:tcPr>
          <w:p>
            <w:pPr>
              <w:spacing w:after="0" w:line="20" w:lineRule="exact"/>
              <w:rPr>
                <w:sz w:val="1"/>
                <w:szCs w:val="1"/>
                <w:color w:val="auto"/>
              </w:rPr>
            </w:pPr>
          </w:p>
        </w:tc>
        <w:tc>
          <w:tcPr>
            <w:tcW w:w="1260" w:type="dxa"/>
            <w:vAlign w:val="bottom"/>
            <w:tcBorders>
              <w:right w:val="single" w:sz="8" w:color="auto"/>
            </w:tcBorders>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5963920</wp:posOffset>
            </wp:positionH>
            <wp:positionV relativeFrom="page">
              <wp:posOffset>306070</wp:posOffset>
            </wp:positionV>
            <wp:extent cx="8255" cy="37592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8255" cy="375920"/>
                    </a:xfrm>
                    <a:prstGeom prst="rect">
                      <a:avLst/>
                    </a:prstGeom>
                    <a:noFill/>
                  </pic:spPr>
                </pic:pic>
              </a:graphicData>
            </a:graphic>
          </wp:anchor>
        </w:drawing>
        <w:drawing>
          <wp:anchor simplePos="0" relativeHeight="251657728" behindDoc="1" locked="0" layoutInCell="0" allowOverlap="1">
            <wp:simplePos x="0" y="0"/>
            <wp:positionH relativeFrom="page">
              <wp:posOffset>3490595</wp:posOffset>
            </wp:positionH>
            <wp:positionV relativeFrom="page">
              <wp:posOffset>306070</wp:posOffset>
            </wp:positionV>
            <wp:extent cx="8255" cy="37592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8255" cy="375920"/>
                    </a:xfrm>
                    <a:prstGeom prst="rect">
                      <a:avLst/>
                    </a:prstGeom>
                    <a:noFill/>
                  </pic:spPr>
                </pic:pic>
              </a:graphicData>
            </a:graphic>
          </wp:anchor>
        </w:drawing>
        <w:drawing>
          <wp:anchor simplePos="0" relativeHeight="251657728" behindDoc="1" locked="0" layoutInCell="0" allowOverlap="1">
            <wp:simplePos x="0" y="0"/>
            <wp:positionH relativeFrom="column">
              <wp:posOffset>5693410</wp:posOffset>
            </wp:positionH>
            <wp:positionV relativeFrom="paragraph">
              <wp:posOffset>375920</wp:posOffset>
            </wp:positionV>
            <wp:extent cx="8255" cy="37592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8255" cy="375920"/>
                    </a:xfrm>
                    <a:prstGeom prst="rect">
                      <a:avLst/>
                    </a:prstGeom>
                    <a:noFill/>
                  </pic:spPr>
                </pic:pic>
              </a:graphicData>
            </a:graphic>
          </wp:anchor>
        </w:drawing>
        <w:drawing>
          <wp:anchor simplePos="0" relativeHeight="251657728" behindDoc="1" locked="0" layoutInCell="0" allowOverlap="1">
            <wp:simplePos x="0" y="0"/>
            <wp:positionH relativeFrom="column">
              <wp:posOffset>3278505</wp:posOffset>
            </wp:positionH>
            <wp:positionV relativeFrom="paragraph">
              <wp:posOffset>375920</wp:posOffset>
            </wp:positionV>
            <wp:extent cx="8255" cy="37592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8255" cy="375920"/>
                    </a:xfrm>
                    <a:prstGeom prst="rect">
                      <a:avLst/>
                    </a:prstGeom>
                    <a:noFill/>
                  </pic:spPr>
                </pic:pic>
              </a:graphicData>
            </a:graphic>
          </wp:anchor>
        </w:drawing>
      </w:r>
    </w:p>
    <w:p>
      <w:pPr>
        <w:spacing w:after="0" w:line="200" w:lineRule="exact"/>
        <w:rPr>
          <w:sz w:val="20"/>
          <w:szCs w:val="20"/>
          <w:color w:val="auto"/>
        </w:rPr>
      </w:pPr>
    </w:p>
    <w:p>
      <w:pPr>
        <w:spacing w:after="0" w:line="352" w:lineRule="exact"/>
        <w:rPr>
          <w:sz w:val="20"/>
          <w:szCs w:val="20"/>
          <w:color w:val="auto"/>
        </w:rPr>
      </w:pPr>
    </w:p>
    <w:tbl>
      <w:tblPr>
        <w:tblLayout w:type="fixed"/>
        <w:tblInd w:w="750" w:type="dxa"/>
        <w:tblCellMar>
          <w:top w:w="0" w:type="dxa"/>
          <w:left w:w="0" w:type="dxa"/>
          <w:bottom w:w="0" w:type="dxa"/>
          <w:right w:w="0" w:type="dxa"/>
        </w:tblCellMar>
      </w:tblPr>
      <w:tr>
        <w:trPr>
          <w:trHeight w:val="245"/>
        </w:trPr>
        <w:tc>
          <w:tcPr>
            <w:tcW w:w="4420" w:type="dxa"/>
            <w:vAlign w:val="bottom"/>
            <w:tcBorders>
              <w:top w:val="single" w:sz="8" w:color="auto"/>
              <w:left w:val="single" w:sz="8" w:color="auto"/>
            </w:tcBorders>
            <w:shd w:val="clear" w:color="auto" w:fill="1928A0"/>
          </w:tcPr>
          <w:p>
            <w:pPr>
              <w:spacing w:after="0"/>
              <w:rPr>
                <w:sz w:val="21"/>
                <w:szCs w:val="21"/>
                <w:color w:val="auto"/>
              </w:rPr>
            </w:pPr>
          </w:p>
        </w:tc>
        <w:tc>
          <w:tcPr>
            <w:tcW w:w="160" w:type="dxa"/>
            <w:vAlign w:val="bottom"/>
            <w:tcBorders>
              <w:top w:val="single" w:sz="8" w:color="auto"/>
            </w:tcBorders>
            <w:shd w:val="clear" w:color="auto" w:fill="1928A0"/>
          </w:tcPr>
          <w:p>
            <w:pPr>
              <w:spacing w:after="0"/>
              <w:rPr>
                <w:sz w:val="21"/>
                <w:szCs w:val="21"/>
                <w:color w:val="auto"/>
              </w:rPr>
            </w:pPr>
          </w:p>
        </w:tc>
        <w:tc>
          <w:tcPr>
            <w:tcW w:w="3840" w:type="dxa"/>
            <w:vAlign w:val="bottom"/>
            <w:tcBorders>
              <w:top w:val="single" w:sz="8" w:color="auto"/>
            </w:tcBorders>
            <w:gridSpan w:val="3"/>
            <w:shd w:val="clear" w:color="auto" w:fill="1928A0"/>
          </w:tcPr>
          <w:p>
            <w:pPr>
              <w:jc w:val="right"/>
              <w:ind w:right="969"/>
              <w:spacing w:after="0"/>
              <w:rPr>
                <w:sz w:val="20"/>
                <w:szCs w:val="20"/>
                <w:color w:val="auto"/>
              </w:rPr>
            </w:pPr>
            <w:r>
              <w:rPr>
                <w:rFonts w:ascii="Calibri" w:cs="Calibri" w:eastAsia="Calibri" w:hAnsi="Calibri"/>
                <w:sz w:val="19"/>
                <w:szCs w:val="19"/>
                <w:b w:val="1"/>
                <w:bCs w:val="1"/>
                <w:color w:val="FFFFFF"/>
              </w:rPr>
              <w:t>Thirty-Nine Weeks Ended</w:t>
            </w:r>
          </w:p>
        </w:tc>
        <w:tc>
          <w:tcPr>
            <w:tcW w:w="1380" w:type="dxa"/>
            <w:vAlign w:val="bottom"/>
            <w:tcBorders>
              <w:top w:val="single" w:sz="8" w:color="auto"/>
              <w:right w:val="single" w:sz="8" w:color="auto"/>
            </w:tcBorders>
            <w:shd w:val="clear" w:color="auto" w:fill="1928A0"/>
          </w:tcPr>
          <w:p>
            <w:pPr>
              <w:ind w:left="280"/>
              <w:spacing w:after="0"/>
              <w:rPr>
                <w:sz w:val="20"/>
                <w:szCs w:val="20"/>
                <w:color w:val="auto"/>
              </w:rPr>
            </w:pPr>
            <w:r>
              <w:rPr>
                <w:rFonts w:ascii="Calibri" w:cs="Calibri" w:eastAsia="Calibri" w:hAnsi="Calibri"/>
                <w:sz w:val="19"/>
                <w:szCs w:val="19"/>
                <w:b w:val="1"/>
                <w:bCs w:val="1"/>
                <w:color w:val="FFFFFF"/>
              </w:rPr>
              <w:t>Change</w:t>
            </w:r>
          </w:p>
        </w:tc>
      </w:tr>
      <w:tr>
        <w:trPr>
          <w:trHeight w:val="327"/>
        </w:trPr>
        <w:tc>
          <w:tcPr>
            <w:tcW w:w="4420" w:type="dxa"/>
            <w:vAlign w:val="bottom"/>
            <w:tcBorders>
              <w:left w:val="single" w:sz="8" w:color="auto"/>
              <w:bottom w:val="single" w:sz="8" w:color="1928A0"/>
            </w:tcBorders>
            <w:shd w:val="clear" w:color="auto" w:fill="1928A0"/>
          </w:tcPr>
          <w:p>
            <w:pPr>
              <w:ind w:left="20"/>
              <w:spacing w:after="0"/>
              <w:rPr>
                <w:sz w:val="20"/>
                <w:szCs w:val="20"/>
                <w:color w:val="auto"/>
              </w:rPr>
            </w:pPr>
            <w:r>
              <w:rPr>
                <w:rFonts w:ascii="Calibri" w:cs="Calibri" w:eastAsia="Calibri" w:hAnsi="Calibri"/>
                <w:sz w:val="19"/>
                <w:szCs w:val="19"/>
                <w:b w:val="1"/>
                <w:bCs w:val="1"/>
                <w:color w:val="FFFFFF"/>
              </w:rPr>
              <w:t xml:space="preserve">Capital Allocaton </w:t>
            </w:r>
            <w:r>
              <w:rPr>
                <w:rFonts w:ascii="Calibri" w:cs="Calibri" w:eastAsia="Calibri" w:hAnsi="Calibri"/>
                <w:sz w:val="14"/>
                <w:szCs w:val="14"/>
                <w:b w:val="1"/>
                <w:bCs w:val="1"/>
                <w:color w:val="FFFFFF"/>
              </w:rPr>
              <w:t>($ in millions)</w:t>
            </w:r>
          </w:p>
        </w:tc>
        <w:tc>
          <w:tcPr>
            <w:tcW w:w="160" w:type="dxa"/>
            <w:vAlign w:val="bottom"/>
            <w:tcBorders>
              <w:bottom w:val="single" w:sz="8" w:color="1928A0"/>
            </w:tcBorders>
            <w:shd w:val="clear" w:color="auto" w:fill="1928A0"/>
          </w:tcPr>
          <w:p>
            <w:pPr>
              <w:spacing w:after="0"/>
              <w:rPr>
                <w:sz w:val="24"/>
                <w:szCs w:val="24"/>
                <w:color w:val="auto"/>
              </w:rPr>
            </w:pPr>
          </w:p>
        </w:tc>
        <w:tc>
          <w:tcPr>
            <w:tcW w:w="1720" w:type="dxa"/>
            <w:vAlign w:val="bottom"/>
            <w:tcBorders>
              <w:bottom w:val="single" w:sz="8" w:color="1928A0"/>
            </w:tcBorders>
            <w:shd w:val="clear" w:color="auto" w:fill="1928A0"/>
          </w:tcPr>
          <w:p>
            <w:pPr>
              <w:jc w:val="right"/>
              <w:ind w:right="88"/>
              <w:spacing w:after="0"/>
              <w:rPr>
                <w:sz w:val="20"/>
                <w:szCs w:val="20"/>
                <w:color w:val="auto"/>
              </w:rPr>
            </w:pPr>
            <w:r>
              <w:rPr>
                <w:rFonts w:ascii="Calibri" w:cs="Calibri" w:eastAsia="Calibri" w:hAnsi="Calibri"/>
                <w:sz w:val="19"/>
                <w:szCs w:val="19"/>
                <w:b w:val="1"/>
                <w:bCs w:val="1"/>
                <w:color w:val="FFFFFF"/>
              </w:rPr>
              <w:t>November 2, 2024</w:t>
            </w:r>
          </w:p>
        </w:tc>
        <w:tc>
          <w:tcPr>
            <w:tcW w:w="200" w:type="dxa"/>
            <w:vAlign w:val="bottom"/>
            <w:tcBorders>
              <w:bottom w:val="single" w:sz="8" w:color="1928A0"/>
            </w:tcBorders>
            <w:shd w:val="clear" w:color="auto" w:fill="1928A0"/>
          </w:tcPr>
          <w:p>
            <w:pPr>
              <w:spacing w:after="0"/>
              <w:rPr>
                <w:sz w:val="24"/>
                <w:szCs w:val="24"/>
                <w:color w:val="auto"/>
              </w:rPr>
            </w:pPr>
          </w:p>
        </w:tc>
        <w:tc>
          <w:tcPr>
            <w:tcW w:w="1920" w:type="dxa"/>
            <w:vAlign w:val="bottom"/>
            <w:tcBorders>
              <w:bottom w:val="single" w:sz="8" w:color="1928A0"/>
            </w:tcBorders>
            <w:shd w:val="clear" w:color="auto" w:fill="1928A0"/>
          </w:tcPr>
          <w:p>
            <w:pPr>
              <w:jc w:val="right"/>
              <w:ind w:right="349"/>
              <w:spacing w:after="0"/>
              <w:rPr>
                <w:sz w:val="20"/>
                <w:szCs w:val="20"/>
                <w:color w:val="auto"/>
              </w:rPr>
            </w:pPr>
            <w:r>
              <w:rPr>
                <w:rFonts w:ascii="Calibri" w:cs="Calibri" w:eastAsia="Calibri" w:hAnsi="Calibri"/>
                <w:sz w:val="19"/>
                <w:szCs w:val="19"/>
                <w:b w:val="1"/>
                <w:bCs w:val="1"/>
                <w:color w:val="FFFFFF"/>
              </w:rPr>
              <w:t>October 28, 2023</w:t>
            </w:r>
          </w:p>
        </w:tc>
        <w:tc>
          <w:tcPr>
            <w:tcW w:w="1380" w:type="dxa"/>
            <w:vAlign w:val="bottom"/>
            <w:tcBorders>
              <w:bottom w:val="single" w:sz="8" w:color="1928A0"/>
              <w:right w:val="single" w:sz="8" w:color="auto"/>
            </w:tcBorders>
            <w:shd w:val="clear" w:color="auto" w:fill="1928A0"/>
          </w:tcPr>
          <w:p>
            <w:pPr>
              <w:jc w:val="center"/>
              <w:ind w:right="108"/>
              <w:spacing w:after="0"/>
              <w:rPr>
                <w:sz w:val="20"/>
                <w:szCs w:val="20"/>
                <w:color w:val="auto"/>
              </w:rPr>
            </w:pPr>
            <w:r>
              <w:rPr>
                <w:rFonts w:ascii="Calibri" w:cs="Calibri" w:eastAsia="Calibri" w:hAnsi="Calibri"/>
                <w:sz w:val="19"/>
                <w:szCs w:val="19"/>
                <w:b w:val="1"/>
                <w:bCs w:val="1"/>
                <w:color w:val="FFFFFF"/>
              </w:rPr>
              <w:t>%</w:t>
            </w:r>
          </w:p>
        </w:tc>
      </w:tr>
      <w:tr>
        <w:trPr>
          <w:trHeight w:val="243"/>
        </w:trPr>
        <w:tc>
          <w:tcPr>
            <w:tcW w:w="4420" w:type="dxa"/>
            <w:vAlign w:val="bottom"/>
            <w:tcBorders>
              <w:left w:val="single" w:sz="8" w:color="auto"/>
              <w:bottom w:val="single" w:sz="8" w:color="DBDBDB"/>
            </w:tcBorders>
            <w:shd w:val="clear" w:color="auto" w:fill="DBDBDB"/>
          </w:tcPr>
          <w:p>
            <w:pPr>
              <w:ind w:left="20"/>
              <w:spacing w:after="0" w:line="213" w:lineRule="exact"/>
              <w:rPr>
                <w:sz w:val="20"/>
                <w:szCs w:val="20"/>
                <w:color w:val="auto"/>
              </w:rPr>
            </w:pPr>
            <w:r>
              <w:rPr>
                <w:rFonts w:ascii="Calibri" w:cs="Calibri" w:eastAsia="Calibri" w:hAnsi="Calibri"/>
                <w:sz w:val="18"/>
                <w:szCs w:val="18"/>
                <w:color w:val="auto"/>
              </w:rPr>
              <w:t>Share repurchases</w:t>
            </w:r>
          </w:p>
        </w:tc>
        <w:tc>
          <w:tcPr>
            <w:tcW w:w="160" w:type="dxa"/>
            <w:vAlign w:val="bottom"/>
            <w:tcBorders>
              <w:bottom w:val="single" w:sz="8" w:color="DBDBDB"/>
            </w:tcBorders>
            <w:shd w:val="clear" w:color="auto" w:fill="DBDBDB"/>
          </w:tcPr>
          <w:p>
            <w:pPr>
              <w:jc w:val="right"/>
              <w:spacing w:after="0" w:line="213" w:lineRule="exact"/>
              <w:rPr>
                <w:sz w:val="20"/>
                <w:szCs w:val="20"/>
                <w:color w:val="auto"/>
              </w:rPr>
            </w:pPr>
            <w:r>
              <w:rPr>
                <w:rFonts w:ascii="Calibri" w:cs="Calibri" w:eastAsia="Calibri" w:hAnsi="Calibri"/>
                <w:sz w:val="18"/>
                <w:szCs w:val="18"/>
                <w:color w:val="auto"/>
                <w:w w:val="87"/>
              </w:rPr>
              <w:t>$</w:t>
            </w:r>
          </w:p>
        </w:tc>
        <w:tc>
          <w:tcPr>
            <w:tcW w:w="1720" w:type="dxa"/>
            <w:vAlign w:val="bottom"/>
            <w:tcBorders>
              <w:bottom w:val="single" w:sz="8" w:color="DBDBDB"/>
            </w:tcBorders>
            <w:shd w:val="clear" w:color="auto" w:fill="DBDBDB"/>
          </w:tcPr>
          <w:p>
            <w:pPr>
              <w:jc w:val="right"/>
              <w:spacing w:after="0" w:line="213" w:lineRule="exact"/>
              <w:rPr>
                <w:sz w:val="20"/>
                <w:szCs w:val="20"/>
                <w:color w:val="auto"/>
              </w:rPr>
            </w:pPr>
            <w:r>
              <w:rPr>
                <w:rFonts w:ascii="Calibri" w:cs="Calibri" w:eastAsia="Calibri" w:hAnsi="Calibri"/>
                <w:sz w:val="18"/>
                <w:szCs w:val="18"/>
                <w:color w:val="auto"/>
              </w:rPr>
              <w:t>276.6</w:t>
            </w:r>
          </w:p>
        </w:tc>
        <w:tc>
          <w:tcPr>
            <w:tcW w:w="200" w:type="dxa"/>
            <w:vAlign w:val="bottom"/>
            <w:tcBorders>
              <w:bottom w:val="single" w:sz="8" w:color="DBDBDB"/>
            </w:tcBorders>
            <w:shd w:val="clear" w:color="auto" w:fill="DBDBDB"/>
          </w:tcPr>
          <w:p>
            <w:pPr>
              <w:jc w:val="right"/>
              <w:spacing w:after="0" w:line="213" w:lineRule="exact"/>
              <w:rPr>
                <w:sz w:val="20"/>
                <w:szCs w:val="20"/>
                <w:color w:val="auto"/>
              </w:rPr>
            </w:pPr>
            <w:r>
              <w:rPr>
                <w:rFonts w:ascii="Calibri" w:cs="Calibri" w:eastAsia="Calibri" w:hAnsi="Calibri"/>
                <w:sz w:val="18"/>
                <w:szCs w:val="18"/>
                <w:color w:val="auto"/>
              </w:rPr>
              <w:t>$</w:t>
            </w:r>
          </w:p>
        </w:tc>
        <w:tc>
          <w:tcPr>
            <w:tcW w:w="1920" w:type="dxa"/>
            <w:vAlign w:val="bottom"/>
            <w:tcBorders>
              <w:bottom w:val="single" w:sz="8" w:color="DBDBDB"/>
            </w:tcBorders>
            <w:shd w:val="clear" w:color="auto" w:fill="DBDBDB"/>
          </w:tcPr>
          <w:p>
            <w:pPr>
              <w:jc w:val="right"/>
              <w:ind w:right="169"/>
              <w:spacing w:after="0" w:line="213" w:lineRule="exact"/>
              <w:rPr>
                <w:sz w:val="20"/>
                <w:szCs w:val="20"/>
                <w:color w:val="auto"/>
              </w:rPr>
            </w:pPr>
            <w:r>
              <w:rPr>
                <w:rFonts w:ascii="Calibri" w:cs="Calibri" w:eastAsia="Calibri" w:hAnsi="Calibri"/>
                <w:sz w:val="18"/>
                <w:szCs w:val="18"/>
                <w:color w:val="auto"/>
              </w:rPr>
              <w:t>201.5</w:t>
            </w:r>
          </w:p>
        </w:tc>
        <w:tc>
          <w:tcPr>
            <w:tcW w:w="1380" w:type="dxa"/>
            <w:vAlign w:val="bottom"/>
            <w:tcBorders>
              <w:bottom w:val="single" w:sz="8" w:color="DBDBDB"/>
              <w:right w:val="single" w:sz="8" w:color="auto"/>
            </w:tcBorders>
            <w:shd w:val="clear" w:color="auto" w:fill="DBDBDB"/>
          </w:tcPr>
          <w:p>
            <w:pPr>
              <w:jc w:val="center"/>
              <w:ind w:right="128"/>
              <w:spacing w:after="0" w:line="213" w:lineRule="exact"/>
              <w:rPr>
                <w:sz w:val="20"/>
                <w:szCs w:val="20"/>
                <w:color w:val="auto"/>
              </w:rPr>
            </w:pPr>
            <w:r>
              <w:rPr>
                <w:rFonts w:ascii="Calibri" w:cs="Calibri" w:eastAsia="Calibri" w:hAnsi="Calibri"/>
                <w:sz w:val="18"/>
                <w:szCs w:val="18"/>
                <w:color w:val="auto"/>
                <w:w w:val="98"/>
              </w:rPr>
              <w:t>37.3%</w:t>
            </w:r>
          </w:p>
        </w:tc>
      </w:tr>
      <w:tr>
        <w:trPr>
          <w:trHeight w:val="213"/>
        </w:trPr>
        <w:tc>
          <w:tcPr>
            <w:tcW w:w="4420" w:type="dxa"/>
            <w:vAlign w:val="bottom"/>
            <w:tcBorders>
              <w:left w:val="single" w:sz="8" w:color="auto"/>
            </w:tcBorders>
          </w:tcPr>
          <w:p>
            <w:pPr>
              <w:ind w:left="20"/>
              <w:spacing w:after="0" w:line="213" w:lineRule="exact"/>
              <w:rPr>
                <w:sz w:val="20"/>
                <w:szCs w:val="20"/>
                <w:color w:val="auto"/>
              </w:rPr>
            </w:pPr>
            <w:r>
              <w:rPr>
                <w:rFonts w:ascii="Calibri" w:cs="Calibri" w:eastAsia="Calibri" w:hAnsi="Calibri"/>
                <w:sz w:val="18"/>
                <w:szCs w:val="18"/>
                <w:color w:val="auto"/>
              </w:rPr>
              <w:t>Dividends paid</w:t>
            </w:r>
          </w:p>
        </w:tc>
        <w:tc>
          <w:tcPr>
            <w:tcW w:w="160" w:type="dxa"/>
            <w:vAlign w:val="bottom"/>
          </w:tcPr>
          <w:p>
            <w:pPr>
              <w:jc w:val="right"/>
              <w:spacing w:after="0" w:line="213" w:lineRule="exact"/>
              <w:rPr>
                <w:sz w:val="20"/>
                <w:szCs w:val="20"/>
                <w:color w:val="auto"/>
              </w:rPr>
            </w:pPr>
            <w:r>
              <w:rPr>
                <w:rFonts w:ascii="Calibri" w:cs="Calibri" w:eastAsia="Calibri" w:hAnsi="Calibri"/>
                <w:sz w:val="18"/>
                <w:szCs w:val="18"/>
                <w:color w:val="auto"/>
                <w:w w:val="87"/>
              </w:rPr>
              <w:t>$</w:t>
            </w:r>
          </w:p>
        </w:tc>
        <w:tc>
          <w:tcPr>
            <w:tcW w:w="1720" w:type="dxa"/>
            <w:vAlign w:val="bottom"/>
          </w:tcPr>
          <w:p>
            <w:pPr>
              <w:jc w:val="right"/>
              <w:spacing w:after="0" w:line="213" w:lineRule="exact"/>
              <w:rPr>
                <w:sz w:val="20"/>
                <w:szCs w:val="20"/>
                <w:color w:val="auto"/>
              </w:rPr>
            </w:pPr>
            <w:r>
              <w:rPr>
                <w:rFonts w:ascii="Calibri" w:cs="Calibri" w:eastAsia="Calibri" w:hAnsi="Calibri"/>
                <w:sz w:val="18"/>
                <w:szCs w:val="18"/>
                <w:color w:val="auto"/>
              </w:rPr>
              <w:t>23.8</w:t>
            </w:r>
          </w:p>
        </w:tc>
        <w:tc>
          <w:tcPr>
            <w:tcW w:w="200" w:type="dxa"/>
            <w:vAlign w:val="bottom"/>
          </w:tcPr>
          <w:p>
            <w:pPr>
              <w:jc w:val="right"/>
              <w:spacing w:after="0" w:line="213" w:lineRule="exact"/>
              <w:rPr>
                <w:sz w:val="20"/>
                <w:szCs w:val="20"/>
                <w:color w:val="auto"/>
              </w:rPr>
            </w:pPr>
            <w:r>
              <w:rPr>
                <w:rFonts w:ascii="Calibri" w:cs="Calibri" w:eastAsia="Calibri" w:hAnsi="Calibri"/>
                <w:sz w:val="18"/>
                <w:szCs w:val="18"/>
                <w:color w:val="auto"/>
              </w:rPr>
              <w:t>$</w:t>
            </w:r>
          </w:p>
        </w:tc>
        <w:tc>
          <w:tcPr>
            <w:tcW w:w="1920" w:type="dxa"/>
            <w:vAlign w:val="bottom"/>
          </w:tcPr>
          <w:p>
            <w:pPr>
              <w:jc w:val="right"/>
              <w:ind w:right="169"/>
              <w:spacing w:after="0" w:line="213" w:lineRule="exact"/>
              <w:rPr>
                <w:sz w:val="20"/>
                <w:szCs w:val="20"/>
                <w:color w:val="auto"/>
              </w:rPr>
            </w:pPr>
            <w:r>
              <w:rPr>
                <w:rFonts w:ascii="Calibri" w:cs="Calibri" w:eastAsia="Calibri" w:hAnsi="Calibri"/>
                <w:sz w:val="18"/>
                <w:szCs w:val="18"/>
                <w:color w:val="auto"/>
              </w:rPr>
              <w:t>20.5</w:t>
            </w:r>
          </w:p>
        </w:tc>
        <w:tc>
          <w:tcPr>
            <w:tcW w:w="1380" w:type="dxa"/>
            <w:vAlign w:val="bottom"/>
            <w:tcBorders>
              <w:right w:val="single" w:sz="8" w:color="auto"/>
            </w:tcBorders>
          </w:tcPr>
          <w:p>
            <w:pPr>
              <w:jc w:val="center"/>
              <w:ind w:right="128"/>
              <w:spacing w:after="0" w:line="213" w:lineRule="exact"/>
              <w:rPr>
                <w:sz w:val="20"/>
                <w:szCs w:val="20"/>
                <w:color w:val="auto"/>
              </w:rPr>
            </w:pPr>
            <w:r>
              <w:rPr>
                <w:rFonts w:ascii="Calibri" w:cs="Calibri" w:eastAsia="Calibri" w:hAnsi="Calibri"/>
                <w:sz w:val="18"/>
                <w:szCs w:val="18"/>
                <w:color w:val="auto"/>
                <w:w w:val="98"/>
              </w:rPr>
              <w:t>16.1%</w:t>
            </w:r>
          </w:p>
        </w:tc>
      </w:tr>
      <w:tr>
        <w:trPr>
          <w:trHeight w:val="50"/>
        </w:trPr>
        <w:tc>
          <w:tcPr>
            <w:tcW w:w="4420" w:type="dxa"/>
            <w:vAlign w:val="bottom"/>
            <w:tcBorders>
              <w:left w:val="single" w:sz="8" w:color="auto"/>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7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920" w:type="dxa"/>
            <w:vAlign w:val="bottom"/>
            <w:tcBorders>
              <w:bottom w:val="single" w:sz="8" w:color="auto"/>
            </w:tcBorders>
          </w:tcPr>
          <w:p>
            <w:pPr>
              <w:spacing w:after="0"/>
              <w:rPr>
                <w:sz w:val="4"/>
                <w:szCs w:val="4"/>
                <w:color w:val="auto"/>
              </w:rPr>
            </w:pPr>
          </w:p>
        </w:tc>
        <w:tc>
          <w:tcPr>
            <w:tcW w:w="1380" w:type="dxa"/>
            <w:vAlign w:val="bottom"/>
            <w:tcBorders>
              <w:bottom w:val="single" w:sz="8" w:color="auto"/>
              <w:right w:val="single" w:sz="8" w:color="auto"/>
            </w:tcBorders>
          </w:tcPr>
          <w:p>
            <w:pPr>
              <w:spacing w:after="0"/>
              <w:rPr>
                <w:sz w:val="4"/>
                <w:szCs w:val="4"/>
                <w:color w:val="auto"/>
              </w:rPr>
            </w:pPr>
          </w:p>
        </w:tc>
      </w:tr>
    </w:tbl>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Inventory and Cash Flow Management</w:t>
      </w:r>
    </w:p>
    <w:p>
      <w:pPr>
        <w:spacing w:after="0" w:line="196" w:lineRule="auto"/>
        <w:rPr>
          <w:sz w:val="20"/>
          <w:szCs w:val="20"/>
          <w:color w:val="auto"/>
        </w:rPr>
      </w:pPr>
      <w:r>
        <w:rPr>
          <w:rFonts w:ascii="Arial" w:cs="Arial" w:eastAsia="Arial" w:hAnsi="Arial"/>
          <w:sz w:val="18"/>
          <w:szCs w:val="18"/>
          <w:color w:val="auto"/>
        </w:rPr>
        <w:t>Academy generated $97 million and $388 million in GAAP operating cash flow and $34 million and $252 million in adjusted free cash flow</w:t>
      </w:r>
      <w:r>
        <w:rPr>
          <w:rFonts w:ascii="Arial" w:cs="Arial" w:eastAsia="Arial" w:hAnsi="Arial"/>
          <w:sz w:val="22"/>
          <w:szCs w:val="22"/>
          <w:color w:val="auto"/>
          <w:vertAlign w:val="superscript"/>
        </w:rPr>
        <w:t>1</w:t>
      </w:r>
    </w:p>
    <w:p>
      <w:pPr>
        <w:spacing w:after="0" w:line="1" w:lineRule="exact"/>
        <w:rPr>
          <w:sz w:val="20"/>
          <w:szCs w:val="20"/>
          <w:color w:val="auto"/>
        </w:rPr>
      </w:pPr>
    </w:p>
    <w:p>
      <w:pPr>
        <w:jc w:val="both"/>
        <w:spacing w:after="0" w:line="231" w:lineRule="auto"/>
        <w:rPr>
          <w:sz w:val="20"/>
          <w:szCs w:val="20"/>
          <w:color w:val="auto"/>
        </w:rPr>
      </w:pPr>
      <w:r>
        <w:rPr>
          <w:rFonts w:ascii="Arial" w:cs="Arial" w:eastAsia="Arial" w:hAnsi="Arial"/>
          <w:sz w:val="18"/>
          <w:szCs w:val="18"/>
          <w:color w:val="auto"/>
        </w:rPr>
        <w:t>during the third quarter and year to date in fiscal 2024, respectively, which is an increase of 126% and 67% versus the third quarter and year to date in fiscal 2023, respectively.</w:t>
      </w:r>
    </w:p>
    <w:p>
      <w:pPr>
        <w:spacing w:after="0" w:line="217"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“Inventories remain well managed, with units per store down 7% and dollars per store down 4%, and we have a thoughtful promotional cadence planned to help drive traffic through the Holiday season. We plan to support these promotions with increased marketing investment to highlight Academy’s compelling assortment and market leading value proposition. We are positioned to deliver strong operating cash flow for the full year, which we are continuing to reinvest into the business through our strategic initiatives while also returning capital directly to shareholders,” said Carl Ford, Chief Financial Officer.</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Shareholder Returns</w:t>
      </w:r>
    </w:p>
    <w:p>
      <w:pPr>
        <w:jc w:val="both"/>
        <w:spacing w:after="0" w:line="233" w:lineRule="auto"/>
        <w:rPr>
          <w:sz w:val="20"/>
          <w:szCs w:val="20"/>
          <w:color w:val="auto"/>
        </w:rPr>
      </w:pPr>
      <w:r>
        <w:rPr>
          <w:rFonts w:ascii="Arial" w:cs="Arial" w:eastAsia="Arial" w:hAnsi="Arial"/>
          <w:sz w:val="18"/>
          <w:szCs w:val="18"/>
          <w:color w:val="auto"/>
        </w:rPr>
        <w:t>During the quarter, Academy repurchased approximately one million shares of its outstanding common stock at a weighted average purchase price of $51.19 per common share for a total cost of $53 million. To date, Academy has repurchased 5.4 million shares of its outstanding common stock under its previous share repurchase programs for approximately $300 million, inclusive of $27 million of share repurchases in November 2024.</w:t>
      </w:r>
    </w:p>
    <w:p>
      <w:pPr>
        <w:spacing w:after="0" w:line="207"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Subsequent to the end of the third quarter, on December 4, 2024, Academy's Board of Directors declared a quarterly cash dividend of $0.11 per share of its outstanding common stock. The dividend is payable on January 15, 2025, to stockholders of record as of the close of business on December 18, 2024.</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New $700 Million Share-Repurchase Program</w:t>
      </w:r>
    </w:p>
    <w:p>
      <w:pPr>
        <w:spacing w:after="0" w:line="8"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In conjunction with its approval of the dividend, Academy’s Board of Directors approved a new share repurchase program authorizing the Company to repurchase up to $700 million of its outstanding common stock.</w:t>
      </w:r>
    </w:p>
    <w:p>
      <w:pPr>
        <w:spacing w:after="0" w:line="205"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The new share repurchase program replaces the preceding share repurchase program, of which $423 million remained as of the end of the third quarter, and is effective as of December 4, 2024, for a period of three years. Accordingly, as of today, the Company has $700 million of capacity available under the new share repurchase program.</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Mr. Lawrence added, “Our new share repurchase program reflects our strong sustainable cash flow generation, continuing confidence in our</w:t>
      </w:r>
    </w:p>
    <w:p>
      <w:pPr>
        <w:spacing w:after="0" w:line="6" w:lineRule="exact"/>
        <w:rPr>
          <w:sz w:val="20"/>
          <w:szCs w:val="20"/>
          <w:color w:val="auto"/>
        </w:rPr>
      </w:pPr>
    </w:p>
    <w:p>
      <w:pPr>
        <w:jc w:val="both"/>
        <w:spacing w:after="0" w:line="221" w:lineRule="auto"/>
        <w:rPr>
          <w:sz w:val="20"/>
          <w:szCs w:val="20"/>
          <w:color w:val="auto"/>
        </w:rPr>
      </w:pPr>
      <w:r>
        <w:rPr>
          <w:rFonts w:ascii="Arial" w:cs="Arial" w:eastAsia="Arial" w:hAnsi="Arial"/>
          <w:sz w:val="18"/>
          <w:szCs w:val="18"/>
          <w:color w:val="auto"/>
        </w:rPr>
        <w:t>business model and growth strategy, and continued commitment to driving value for our shareholders. We view returning capital directly to shareholders through repurchases and our dividend as integral to our capital allocation strategy, along with ongoing investments in the</w:t>
      </w:r>
    </w:p>
    <w:p>
      <w:pPr>
        <w:spacing w:after="0"/>
        <w:rPr>
          <w:sz w:val="20"/>
          <w:szCs w:val="20"/>
          <w:color w:val="auto"/>
        </w:rPr>
      </w:pPr>
      <w:r>
        <w:rPr>
          <w:rFonts w:ascii="Arial" w:cs="Arial" w:eastAsia="Arial" w:hAnsi="Arial"/>
          <w:sz w:val="18"/>
          <w:szCs w:val="18"/>
          <w:color w:val="auto"/>
        </w:rPr>
        <w:t>business.”</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New Store Openings</w:t>
      </w:r>
    </w:p>
    <w:p>
      <w:pPr>
        <w:spacing w:after="0" w:line="22"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Academy opened eight new stores during the third quarter and another five new stores early in the fourth quarter, bringing the Company's total store count to 298. To date in fiscal 2024, the Company has opened a total of 16 new stores, equating to approximately 6% annual unit growth, in line with its stated plans for the year.</w:t>
      </w:r>
    </w:p>
    <w:p>
      <w:pPr>
        <w:spacing w:after="0" w:line="20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Company plans to open 20 to 25 stores in 2025, representing approximately 7.5% annual unit growth at the midpoint. The Company will continue to be measured in its approach and timing given the recent consumer backdrop.</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2024 Outlook</w:t>
      </w:r>
    </w:p>
    <w:p>
      <w:pPr>
        <w:spacing w:after="0" w:line="22"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"We are looking forward to a strong fourth quarter and holiday season, as our team continues to focus on execution and serving our customers,” said Mr. Ford. “Based on our third quarter performance and expectations for the remainder of fiscal 2024, we are narrowing our full year sales and earnings guidance.”</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Academy is updating its previous guidance for fiscal 2024</w:t>
      </w:r>
      <w:r>
        <w:rPr>
          <w:rFonts w:ascii="Arial" w:cs="Arial" w:eastAsia="Arial" w:hAnsi="Arial"/>
          <w:sz w:val="22"/>
          <w:szCs w:val="22"/>
          <w:color w:val="auto"/>
          <w:vertAlign w:val="superscript"/>
        </w:rPr>
        <w:t>2</w:t>
      </w:r>
      <w:r>
        <w:rPr>
          <w:rFonts w:ascii="Arial" w:cs="Arial" w:eastAsia="Arial" w:hAnsi="Arial"/>
          <w:sz w:val="18"/>
          <w:szCs w:val="18"/>
          <w:color w:val="auto"/>
        </w:rPr>
        <w:t xml:space="preserve"> as follows:</w:t>
      </w:r>
    </w:p>
    <w:p>
      <w:pPr>
        <w:sectPr>
          <w:pgSz w:w="11900" w:h="16838" w:orient="portrait"/>
          <w:cols w:equalWidth="0" w:num="1">
            <w:col w:w="11240"/>
          </w:cols>
          <w:pgMar w:left="320" w:top="462" w:right="339" w:bottom="1440" w:gutter="0" w:footer="0" w:header="0"/>
        </w:sectPr>
      </w:pPr>
    </w:p>
    <w:p>
      <w:pPr>
        <w:spacing w:after="0" w:line="193" w:lineRule="exact"/>
        <w:rPr>
          <w:sz w:val="20"/>
          <w:szCs w:val="20"/>
          <w:color w:val="auto"/>
        </w:rPr>
      </w:pPr>
    </w:p>
    <w:p>
      <w:pPr>
        <w:ind w:left="11160"/>
        <w:spacing w:after="0"/>
        <w:rPr>
          <w:sz w:val="20"/>
          <w:szCs w:val="20"/>
          <w:color w:val="auto"/>
        </w:rPr>
      </w:pPr>
      <w:r>
        <w:rPr>
          <w:rFonts w:ascii="Arial" w:cs="Arial" w:eastAsia="Arial" w:hAnsi="Arial"/>
          <w:sz w:val="14"/>
          <w:szCs w:val="14"/>
          <w:color w:val="auto"/>
        </w:rPr>
        <w:t>2</w:t>
      </w:r>
    </w:p>
    <w:p>
      <w:pPr>
        <w:sectPr>
          <w:pgSz w:w="11900" w:h="16838" w:orient="portrait"/>
          <w:cols w:equalWidth="0" w:num="1">
            <w:col w:w="11240"/>
          </w:cols>
          <w:pgMar w:left="320" w:top="462" w:right="339" w:bottom="1440" w:gutter="0" w:footer="0" w:header="0"/>
          <w:type w:val="continuous"/>
        </w:sectPr>
      </w:pPr>
    </w:p>
    <w:bookmarkStart w:id="5" w:name="page6"/>
    <w:bookmarkEnd w:id="5"/>
    <w:tbl>
      <w:tblPr>
        <w:tblLayout w:type="fixed"/>
        <w:tblInd w:w="90" w:type="dxa"/>
        <w:tblCellMar>
          <w:top w:w="0" w:type="dxa"/>
          <w:left w:w="0" w:type="dxa"/>
          <w:bottom w:w="0" w:type="dxa"/>
          <w:right w:w="0" w:type="dxa"/>
        </w:tblCellMar>
      </w:tblPr>
      <w:tr>
        <w:trPr>
          <w:trHeight w:val="245"/>
        </w:trPr>
        <w:tc>
          <w:tcPr>
            <w:tcW w:w="3960" w:type="dxa"/>
            <w:vAlign w:val="bottom"/>
            <w:tcBorders>
              <w:top w:val="single" w:sz="8" w:color="auto"/>
              <w:left w:val="single" w:sz="8" w:color="auto"/>
            </w:tcBorders>
            <w:shd w:val="clear" w:color="auto" w:fill="1928A0"/>
          </w:tcPr>
          <w:p>
            <w:pPr>
              <w:spacing w:after="0"/>
              <w:rPr>
                <w:sz w:val="21"/>
                <w:szCs w:val="21"/>
                <w:color w:val="auto"/>
              </w:rPr>
            </w:pPr>
          </w:p>
        </w:tc>
        <w:tc>
          <w:tcPr>
            <w:tcW w:w="260" w:type="dxa"/>
            <w:vAlign w:val="bottom"/>
            <w:tcBorders>
              <w:top w:val="single" w:sz="8" w:color="auto"/>
            </w:tcBorders>
            <w:shd w:val="clear" w:color="auto" w:fill="1928A0"/>
          </w:tcPr>
          <w:p>
            <w:pPr>
              <w:spacing w:after="0"/>
              <w:rPr>
                <w:sz w:val="21"/>
                <w:szCs w:val="21"/>
                <w:color w:val="auto"/>
              </w:rPr>
            </w:pPr>
          </w:p>
        </w:tc>
        <w:tc>
          <w:tcPr>
            <w:tcW w:w="3540" w:type="dxa"/>
            <w:vAlign w:val="bottom"/>
            <w:tcBorders>
              <w:top w:val="single" w:sz="8" w:color="auto"/>
            </w:tcBorders>
            <w:gridSpan w:val="3"/>
            <w:shd w:val="clear" w:color="auto" w:fill="1928A0"/>
          </w:tcPr>
          <w:p>
            <w:pPr>
              <w:jc w:val="right"/>
              <w:ind w:right="1152"/>
              <w:spacing w:after="0"/>
              <w:rPr>
                <w:sz w:val="20"/>
                <w:szCs w:val="20"/>
                <w:color w:val="auto"/>
              </w:rPr>
            </w:pPr>
            <w:r>
              <w:rPr>
                <w:rFonts w:ascii="Calibri" w:cs="Calibri" w:eastAsia="Calibri" w:hAnsi="Calibri"/>
                <w:sz w:val="19"/>
                <w:szCs w:val="19"/>
                <w:b w:val="1"/>
                <w:bCs w:val="1"/>
                <w:color w:val="FFFFFF"/>
              </w:rPr>
              <w:t>Updated Guidance</w:t>
            </w:r>
          </w:p>
        </w:tc>
        <w:tc>
          <w:tcPr>
            <w:tcW w:w="400" w:type="dxa"/>
            <w:vAlign w:val="bottom"/>
            <w:tcBorders>
              <w:top w:val="single" w:sz="8" w:color="auto"/>
            </w:tcBorders>
            <w:shd w:val="clear" w:color="auto" w:fill="1928A0"/>
          </w:tcPr>
          <w:p>
            <w:pPr>
              <w:spacing w:after="0"/>
              <w:rPr>
                <w:sz w:val="21"/>
                <w:szCs w:val="21"/>
                <w:color w:val="auto"/>
              </w:rPr>
            </w:pPr>
          </w:p>
        </w:tc>
        <w:tc>
          <w:tcPr>
            <w:tcW w:w="2960" w:type="dxa"/>
            <w:vAlign w:val="bottom"/>
            <w:tcBorders>
              <w:top w:val="single" w:sz="8" w:color="auto"/>
              <w:right w:val="single" w:sz="8" w:color="auto"/>
            </w:tcBorders>
            <w:gridSpan w:val="3"/>
            <w:shd w:val="clear" w:color="auto" w:fill="1928A0"/>
          </w:tcPr>
          <w:p>
            <w:pPr>
              <w:jc w:val="right"/>
              <w:ind w:right="772"/>
              <w:spacing w:after="0"/>
              <w:rPr>
                <w:sz w:val="20"/>
                <w:szCs w:val="20"/>
                <w:color w:val="auto"/>
              </w:rPr>
            </w:pPr>
            <w:r>
              <w:rPr>
                <w:rFonts w:ascii="Calibri" w:cs="Calibri" w:eastAsia="Calibri" w:hAnsi="Calibri"/>
                <w:sz w:val="19"/>
                <w:szCs w:val="19"/>
                <w:b w:val="1"/>
                <w:bCs w:val="1"/>
                <w:color w:val="FFFFFF"/>
              </w:rPr>
              <w:t>Previous Guidance</w:t>
            </w:r>
          </w:p>
        </w:tc>
      </w:tr>
      <w:tr>
        <w:trPr>
          <w:trHeight w:val="327"/>
        </w:trPr>
        <w:tc>
          <w:tcPr>
            <w:tcW w:w="3960" w:type="dxa"/>
            <w:vAlign w:val="bottom"/>
            <w:tcBorders>
              <w:left w:val="single" w:sz="8" w:color="auto"/>
              <w:bottom w:val="single" w:sz="8" w:color="1928A0"/>
            </w:tcBorders>
            <w:shd w:val="clear" w:color="auto" w:fill="1928A0"/>
          </w:tcPr>
          <w:p>
            <w:pPr>
              <w:ind w:left="20"/>
              <w:spacing w:after="0"/>
              <w:rPr>
                <w:sz w:val="20"/>
                <w:szCs w:val="20"/>
                <w:color w:val="auto"/>
              </w:rPr>
            </w:pPr>
            <w:r>
              <w:rPr>
                <w:rFonts w:ascii="Calibri" w:cs="Calibri" w:eastAsia="Calibri" w:hAnsi="Calibri"/>
                <w:sz w:val="12"/>
                <w:szCs w:val="12"/>
                <w:b w:val="1"/>
                <w:bCs w:val="1"/>
                <w:color w:val="FFFFFF"/>
              </w:rPr>
              <w:t>(in millions, except per share data)</w:t>
            </w:r>
          </w:p>
        </w:tc>
        <w:tc>
          <w:tcPr>
            <w:tcW w:w="260" w:type="dxa"/>
            <w:vAlign w:val="bottom"/>
            <w:tcBorders>
              <w:bottom w:val="single" w:sz="8" w:color="1928A0"/>
            </w:tcBorders>
            <w:shd w:val="clear" w:color="auto" w:fill="1928A0"/>
          </w:tcPr>
          <w:p>
            <w:pPr>
              <w:spacing w:after="0"/>
              <w:rPr>
                <w:sz w:val="24"/>
                <w:szCs w:val="24"/>
                <w:color w:val="auto"/>
              </w:rPr>
            </w:pPr>
          </w:p>
        </w:tc>
        <w:tc>
          <w:tcPr>
            <w:tcW w:w="1500" w:type="dxa"/>
            <w:vAlign w:val="bottom"/>
            <w:tcBorders>
              <w:bottom w:val="single" w:sz="8" w:color="1928A0"/>
            </w:tcBorders>
            <w:shd w:val="clear" w:color="auto" w:fill="1928A0"/>
          </w:tcPr>
          <w:p>
            <w:pPr>
              <w:jc w:val="right"/>
              <w:ind w:right="532"/>
              <w:spacing w:after="0"/>
              <w:rPr>
                <w:sz w:val="20"/>
                <w:szCs w:val="20"/>
                <w:color w:val="auto"/>
              </w:rPr>
            </w:pPr>
            <w:r>
              <w:rPr>
                <w:rFonts w:ascii="Calibri" w:cs="Calibri" w:eastAsia="Calibri" w:hAnsi="Calibri"/>
                <w:sz w:val="19"/>
                <w:szCs w:val="19"/>
                <w:b w:val="1"/>
                <w:bCs w:val="1"/>
                <w:color w:val="FFFFFF"/>
              </w:rPr>
              <w:t>Low end</w:t>
            </w:r>
          </w:p>
        </w:tc>
        <w:tc>
          <w:tcPr>
            <w:tcW w:w="460" w:type="dxa"/>
            <w:vAlign w:val="bottom"/>
            <w:tcBorders>
              <w:bottom w:val="single" w:sz="8" w:color="1928A0"/>
            </w:tcBorders>
            <w:shd w:val="clear" w:color="auto" w:fill="1928A0"/>
          </w:tcPr>
          <w:p>
            <w:pPr>
              <w:spacing w:after="0"/>
              <w:rPr>
                <w:sz w:val="24"/>
                <w:szCs w:val="24"/>
                <w:color w:val="auto"/>
              </w:rPr>
            </w:pPr>
          </w:p>
        </w:tc>
        <w:tc>
          <w:tcPr>
            <w:tcW w:w="1580" w:type="dxa"/>
            <w:vAlign w:val="bottom"/>
            <w:tcBorders>
              <w:bottom w:val="single" w:sz="8" w:color="1928A0"/>
            </w:tcBorders>
            <w:shd w:val="clear" w:color="auto" w:fill="1928A0"/>
          </w:tcPr>
          <w:p>
            <w:pPr>
              <w:jc w:val="right"/>
              <w:ind w:right="572"/>
              <w:spacing w:after="0"/>
              <w:rPr>
                <w:sz w:val="20"/>
                <w:szCs w:val="20"/>
                <w:color w:val="auto"/>
              </w:rPr>
            </w:pPr>
            <w:r>
              <w:rPr>
                <w:rFonts w:ascii="Calibri" w:cs="Calibri" w:eastAsia="Calibri" w:hAnsi="Calibri"/>
                <w:sz w:val="19"/>
                <w:szCs w:val="19"/>
                <w:b w:val="1"/>
                <w:bCs w:val="1"/>
                <w:color w:val="FFFFFF"/>
              </w:rPr>
              <w:t>High end</w:t>
            </w:r>
          </w:p>
        </w:tc>
        <w:tc>
          <w:tcPr>
            <w:tcW w:w="400" w:type="dxa"/>
            <w:vAlign w:val="bottom"/>
            <w:tcBorders>
              <w:bottom w:val="single" w:sz="8" w:color="1928A0"/>
            </w:tcBorders>
            <w:shd w:val="clear" w:color="auto" w:fill="1928A0"/>
          </w:tcPr>
          <w:p>
            <w:pPr>
              <w:spacing w:after="0"/>
              <w:rPr>
                <w:sz w:val="24"/>
                <w:szCs w:val="24"/>
                <w:color w:val="auto"/>
              </w:rPr>
            </w:pPr>
          </w:p>
        </w:tc>
        <w:tc>
          <w:tcPr>
            <w:tcW w:w="1260" w:type="dxa"/>
            <w:vAlign w:val="bottom"/>
            <w:tcBorders>
              <w:bottom w:val="single" w:sz="8" w:color="1928A0"/>
            </w:tcBorders>
            <w:shd w:val="clear" w:color="auto" w:fill="1928A0"/>
          </w:tcPr>
          <w:p>
            <w:pPr>
              <w:jc w:val="right"/>
              <w:ind w:right="352"/>
              <w:spacing w:after="0"/>
              <w:rPr>
                <w:sz w:val="20"/>
                <w:szCs w:val="20"/>
                <w:color w:val="auto"/>
              </w:rPr>
            </w:pPr>
            <w:r>
              <w:rPr>
                <w:rFonts w:ascii="Calibri" w:cs="Calibri" w:eastAsia="Calibri" w:hAnsi="Calibri"/>
                <w:sz w:val="19"/>
                <w:szCs w:val="19"/>
                <w:b w:val="1"/>
                <w:bCs w:val="1"/>
                <w:color w:val="FFFFFF"/>
              </w:rPr>
              <w:t>Low end</w:t>
            </w:r>
          </w:p>
        </w:tc>
        <w:tc>
          <w:tcPr>
            <w:tcW w:w="360" w:type="dxa"/>
            <w:vAlign w:val="bottom"/>
            <w:tcBorders>
              <w:bottom w:val="single" w:sz="8" w:color="1928A0"/>
            </w:tcBorders>
            <w:shd w:val="clear" w:color="auto" w:fill="1928A0"/>
          </w:tcPr>
          <w:p>
            <w:pPr>
              <w:spacing w:after="0"/>
              <w:rPr>
                <w:sz w:val="24"/>
                <w:szCs w:val="24"/>
                <w:color w:val="auto"/>
              </w:rPr>
            </w:pPr>
          </w:p>
        </w:tc>
        <w:tc>
          <w:tcPr>
            <w:tcW w:w="1340" w:type="dxa"/>
            <w:vAlign w:val="bottom"/>
            <w:tcBorders>
              <w:bottom w:val="single" w:sz="8" w:color="1928A0"/>
              <w:right w:val="single" w:sz="8" w:color="auto"/>
            </w:tcBorders>
            <w:shd w:val="clear" w:color="auto" w:fill="1928A0"/>
          </w:tcPr>
          <w:p>
            <w:pPr>
              <w:jc w:val="right"/>
              <w:ind w:right="372"/>
              <w:spacing w:after="0"/>
              <w:rPr>
                <w:sz w:val="20"/>
                <w:szCs w:val="20"/>
                <w:color w:val="auto"/>
              </w:rPr>
            </w:pPr>
            <w:r>
              <w:rPr>
                <w:rFonts w:ascii="Calibri" w:cs="Calibri" w:eastAsia="Calibri" w:hAnsi="Calibri"/>
                <w:sz w:val="19"/>
                <w:szCs w:val="19"/>
                <w:b w:val="1"/>
                <w:bCs w:val="1"/>
                <w:color w:val="FFFFFF"/>
              </w:rPr>
              <w:t>High end</w:t>
            </w:r>
          </w:p>
        </w:tc>
      </w:tr>
      <w:tr>
        <w:trPr>
          <w:trHeight w:val="213"/>
        </w:trPr>
        <w:tc>
          <w:tcPr>
            <w:tcW w:w="3960" w:type="dxa"/>
            <w:vAlign w:val="bottom"/>
            <w:tcBorders>
              <w:left w:val="single" w:sz="8" w:color="auto"/>
            </w:tcBorders>
          </w:tcPr>
          <w:p>
            <w:pPr>
              <w:ind w:left="20"/>
              <w:spacing w:after="0" w:line="213" w:lineRule="exact"/>
              <w:rPr>
                <w:sz w:val="20"/>
                <w:szCs w:val="20"/>
                <w:color w:val="auto"/>
              </w:rPr>
            </w:pPr>
            <w:r>
              <w:rPr>
                <w:rFonts w:ascii="Calibri" w:cs="Calibri" w:eastAsia="Calibri" w:hAnsi="Calibri"/>
                <w:sz w:val="18"/>
                <w:szCs w:val="18"/>
                <w:color w:val="auto"/>
              </w:rPr>
              <w:t>Net sales</w:t>
            </w:r>
          </w:p>
        </w:tc>
        <w:tc>
          <w:tcPr>
            <w:tcW w:w="260" w:type="dxa"/>
            <w:vAlign w:val="bottom"/>
          </w:tcPr>
          <w:p>
            <w:pPr>
              <w:jc w:val="right"/>
              <w:ind w:right="72"/>
              <w:spacing w:after="0" w:line="213" w:lineRule="exact"/>
              <w:rPr>
                <w:sz w:val="20"/>
                <w:szCs w:val="20"/>
                <w:color w:val="auto"/>
              </w:rPr>
            </w:pPr>
            <w:r>
              <w:rPr>
                <w:rFonts w:ascii="Calibri" w:cs="Calibri" w:eastAsia="Calibri" w:hAnsi="Calibri"/>
                <w:sz w:val="18"/>
                <w:szCs w:val="18"/>
                <w:color w:val="auto"/>
                <w:w w:val="87"/>
              </w:rPr>
              <w:t>$</w:t>
            </w:r>
          </w:p>
        </w:tc>
        <w:tc>
          <w:tcPr>
            <w:tcW w:w="1500" w:type="dxa"/>
            <w:vAlign w:val="bottom"/>
          </w:tcPr>
          <w:p>
            <w:pPr>
              <w:jc w:val="right"/>
              <w:ind w:right="272"/>
              <w:spacing w:after="0" w:line="213" w:lineRule="exact"/>
              <w:rPr>
                <w:sz w:val="20"/>
                <w:szCs w:val="20"/>
                <w:color w:val="auto"/>
              </w:rPr>
            </w:pPr>
            <w:r>
              <w:rPr>
                <w:rFonts w:ascii="Calibri" w:cs="Calibri" w:eastAsia="Calibri" w:hAnsi="Calibri"/>
                <w:sz w:val="18"/>
                <w:szCs w:val="18"/>
                <w:color w:val="auto"/>
              </w:rPr>
              <w:t>5,895.0</w:t>
            </w:r>
          </w:p>
        </w:tc>
        <w:tc>
          <w:tcPr>
            <w:tcW w:w="460" w:type="dxa"/>
            <w:vAlign w:val="bottom"/>
          </w:tcPr>
          <w:p>
            <w:pPr>
              <w:jc w:val="right"/>
              <w:ind w:right="112"/>
              <w:spacing w:after="0" w:line="213" w:lineRule="exact"/>
              <w:rPr>
                <w:sz w:val="20"/>
                <w:szCs w:val="20"/>
                <w:color w:val="auto"/>
              </w:rPr>
            </w:pPr>
            <w:r>
              <w:rPr>
                <w:rFonts w:ascii="Calibri" w:cs="Calibri" w:eastAsia="Calibri" w:hAnsi="Calibri"/>
                <w:sz w:val="18"/>
                <w:szCs w:val="18"/>
                <w:color w:val="auto"/>
              </w:rPr>
              <w:t>$</w:t>
            </w:r>
          </w:p>
        </w:tc>
        <w:tc>
          <w:tcPr>
            <w:tcW w:w="1580" w:type="dxa"/>
            <w:vAlign w:val="bottom"/>
          </w:tcPr>
          <w:p>
            <w:pPr>
              <w:jc w:val="right"/>
              <w:ind w:right="272"/>
              <w:spacing w:after="0" w:line="213" w:lineRule="exact"/>
              <w:rPr>
                <w:sz w:val="20"/>
                <w:szCs w:val="20"/>
                <w:color w:val="auto"/>
              </w:rPr>
            </w:pPr>
            <w:r>
              <w:rPr>
                <w:rFonts w:ascii="Calibri" w:cs="Calibri" w:eastAsia="Calibri" w:hAnsi="Calibri"/>
                <w:sz w:val="18"/>
                <w:szCs w:val="18"/>
                <w:color w:val="auto"/>
              </w:rPr>
              <w:t>5,940.0</w:t>
            </w:r>
          </w:p>
        </w:tc>
        <w:tc>
          <w:tcPr>
            <w:tcW w:w="400" w:type="dxa"/>
            <w:vAlign w:val="bottom"/>
          </w:tcPr>
          <w:p>
            <w:pPr>
              <w:jc w:val="right"/>
              <w:ind w:right="32"/>
              <w:spacing w:after="0" w:line="213" w:lineRule="exact"/>
              <w:rPr>
                <w:sz w:val="20"/>
                <w:szCs w:val="20"/>
                <w:color w:val="auto"/>
              </w:rPr>
            </w:pPr>
            <w:r>
              <w:rPr>
                <w:rFonts w:ascii="Calibri" w:cs="Calibri" w:eastAsia="Calibri" w:hAnsi="Calibri"/>
                <w:sz w:val="18"/>
                <w:szCs w:val="18"/>
                <w:color w:val="auto"/>
              </w:rPr>
              <w:t>$</w:t>
            </w:r>
          </w:p>
        </w:tc>
        <w:tc>
          <w:tcPr>
            <w:tcW w:w="1260" w:type="dxa"/>
            <w:vAlign w:val="bottom"/>
          </w:tcPr>
          <w:p>
            <w:pPr>
              <w:jc w:val="right"/>
              <w:ind w:right="192"/>
              <w:spacing w:after="0" w:line="213" w:lineRule="exact"/>
              <w:rPr>
                <w:sz w:val="20"/>
                <w:szCs w:val="20"/>
                <w:color w:val="auto"/>
              </w:rPr>
            </w:pPr>
            <w:r>
              <w:rPr>
                <w:rFonts w:ascii="Calibri" w:cs="Calibri" w:eastAsia="Calibri" w:hAnsi="Calibri"/>
                <w:sz w:val="18"/>
                <w:szCs w:val="18"/>
                <w:color w:val="auto"/>
              </w:rPr>
              <w:t>5,895.0</w:t>
            </w:r>
          </w:p>
        </w:tc>
        <w:tc>
          <w:tcPr>
            <w:tcW w:w="360" w:type="dxa"/>
            <w:vAlign w:val="bottom"/>
          </w:tcPr>
          <w:p>
            <w:pPr>
              <w:jc w:val="right"/>
              <w:ind w:right="52"/>
              <w:spacing w:after="0" w:line="213" w:lineRule="exact"/>
              <w:rPr>
                <w:sz w:val="20"/>
                <w:szCs w:val="20"/>
                <w:color w:val="auto"/>
              </w:rPr>
            </w:pPr>
            <w:r>
              <w:rPr>
                <w:rFonts w:ascii="Calibri" w:cs="Calibri" w:eastAsia="Calibri" w:hAnsi="Calibri"/>
                <w:sz w:val="18"/>
                <w:szCs w:val="18"/>
                <w:color w:val="auto"/>
              </w:rPr>
              <w:t>$</w:t>
            </w:r>
          </w:p>
        </w:tc>
        <w:tc>
          <w:tcPr>
            <w:tcW w:w="1340" w:type="dxa"/>
            <w:vAlign w:val="bottom"/>
            <w:tcBorders>
              <w:right w:val="single" w:sz="8" w:color="auto"/>
            </w:tcBorders>
          </w:tcPr>
          <w:p>
            <w:pPr>
              <w:jc w:val="right"/>
              <w:ind w:right="132"/>
              <w:spacing w:after="0" w:line="213" w:lineRule="exact"/>
              <w:rPr>
                <w:sz w:val="20"/>
                <w:szCs w:val="20"/>
                <w:color w:val="auto"/>
              </w:rPr>
            </w:pPr>
            <w:r>
              <w:rPr>
                <w:rFonts w:ascii="Calibri" w:cs="Calibri" w:eastAsia="Calibri" w:hAnsi="Calibri"/>
                <w:sz w:val="18"/>
                <w:szCs w:val="18"/>
                <w:color w:val="auto"/>
              </w:rPr>
              <w:t>6,075.0</w:t>
            </w:r>
          </w:p>
        </w:tc>
      </w:tr>
      <w:tr>
        <w:trPr>
          <w:trHeight w:val="246"/>
        </w:trPr>
        <w:tc>
          <w:tcPr>
            <w:tcW w:w="3960" w:type="dxa"/>
            <w:vAlign w:val="bottom"/>
            <w:tcBorders>
              <w:left w:val="single" w:sz="8" w:color="auto"/>
            </w:tcBorders>
          </w:tcPr>
          <w:p>
            <w:pPr>
              <w:ind w:left="200"/>
              <w:spacing w:after="0"/>
              <w:rPr>
                <w:sz w:val="20"/>
                <w:szCs w:val="20"/>
                <w:color w:val="auto"/>
              </w:rPr>
            </w:pPr>
            <w:r>
              <w:rPr>
                <w:rFonts w:ascii="Calibri" w:cs="Calibri" w:eastAsia="Calibri" w:hAnsi="Calibri"/>
                <w:sz w:val="16"/>
                <w:szCs w:val="16"/>
                <w:color w:val="auto"/>
              </w:rPr>
              <w:t>Sales growth</w:t>
            </w:r>
          </w:p>
        </w:tc>
        <w:tc>
          <w:tcPr>
            <w:tcW w:w="260" w:type="dxa"/>
            <w:vAlign w:val="bottom"/>
          </w:tcPr>
          <w:p>
            <w:pPr>
              <w:spacing w:after="0"/>
              <w:rPr>
                <w:sz w:val="21"/>
                <w:szCs w:val="21"/>
                <w:color w:val="auto"/>
              </w:rPr>
            </w:pPr>
          </w:p>
        </w:tc>
        <w:tc>
          <w:tcPr>
            <w:tcW w:w="1500" w:type="dxa"/>
            <w:vAlign w:val="bottom"/>
          </w:tcPr>
          <w:p>
            <w:pPr>
              <w:jc w:val="right"/>
              <w:ind w:right="92"/>
              <w:spacing w:after="0"/>
              <w:rPr>
                <w:sz w:val="20"/>
                <w:szCs w:val="20"/>
                <w:color w:val="auto"/>
              </w:rPr>
            </w:pPr>
            <w:r>
              <w:rPr>
                <w:rFonts w:ascii="Calibri" w:cs="Calibri" w:eastAsia="Calibri" w:hAnsi="Calibri"/>
                <w:sz w:val="16"/>
                <w:szCs w:val="16"/>
                <w:color w:val="auto"/>
              </w:rPr>
              <w:t>(4.3)%</w:t>
            </w:r>
          </w:p>
        </w:tc>
        <w:tc>
          <w:tcPr>
            <w:tcW w:w="460" w:type="dxa"/>
            <w:vAlign w:val="bottom"/>
          </w:tcPr>
          <w:p>
            <w:pPr>
              <w:spacing w:after="0"/>
              <w:rPr>
                <w:sz w:val="21"/>
                <w:szCs w:val="21"/>
                <w:color w:val="auto"/>
              </w:rPr>
            </w:pPr>
          </w:p>
        </w:tc>
        <w:tc>
          <w:tcPr>
            <w:tcW w:w="1580" w:type="dxa"/>
            <w:vAlign w:val="bottom"/>
          </w:tcPr>
          <w:p>
            <w:pPr>
              <w:jc w:val="right"/>
              <w:ind w:right="92"/>
              <w:spacing w:after="0"/>
              <w:rPr>
                <w:sz w:val="20"/>
                <w:szCs w:val="20"/>
                <w:color w:val="auto"/>
              </w:rPr>
            </w:pPr>
            <w:r>
              <w:rPr>
                <w:rFonts w:ascii="Calibri" w:cs="Calibri" w:eastAsia="Calibri" w:hAnsi="Calibri"/>
                <w:sz w:val="16"/>
                <w:szCs w:val="16"/>
                <w:color w:val="auto"/>
              </w:rPr>
              <w:t>(3.6)%</w:t>
            </w:r>
          </w:p>
        </w:tc>
        <w:tc>
          <w:tcPr>
            <w:tcW w:w="400" w:type="dxa"/>
            <w:vAlign w:val="bottom"/>
          </w:tcPr>
          <w:p>
            <w:pPr>
              <w:spacing w:after="0"/>
              <w:rPr>
                <w:sz w:val="21"/>
                <w:szCs w:val="21"/>
                <w:color w:val="auto"/>
              </w:rPr>
            </w:pPr>
          </w:p>
        </w:tc>
        <w:tc>
          <w:tcPr>
            <w:tcW w:w="1260" w:type="dxa"/>
            <w:vAlign w:val="bottom"/>
          </w:tcPr>
          <w:p>
            <w:pPr>
              <w:jc w:val="right"/>
              <w:ind w:right="32"/>
              <w:spacing w:after="0"/>
              <w:rPr>
                <w:sz w:val="20"/>
                <w:szCs w:val="20"/>
                <w:color w:val="auto"/>
              </w:rPr>
            </w:pPr>
            <w:r>
              <w:rPr>
                <w:rFonts w:ascii="Calibri" w:cs="Calibri" w:eastAsia="Calibri" w:hAnsi="Calibri"/>
                <w:sz w:val="16"/>
                <w:szCs w:val="16"/>
                <w:color w:val="auto"/>
              </w:rPr>
              <w:t>(4.3)%</w:t>
            </w:r>
          </w:p>
        </w:tc>
        <w:tc>
          <w:tcPr>
            <w:tcW w:w="360" w:type="dxa"/>
            <w:vAlign w:val="bottom"/>
          </w:tcPr>
          <w:p>
            <w:pPr>
              <w:spacing w:after="0"/>
              <w:rPr>
                <w:sz w:val="21"/>
                <w:szCs w:val="21"/>
                <w:color w:val="auto"/>
              </w:rPr>
            </w:pPr>
          </w:p>
        </w:tc>
        <w:tc>
          <w:tcPr>
            <w:tcW w:w="1340" w:type="dxa"/>
            <w:vAlign w:val="bottom"/>
            <w:tcBorders>
              <w:right w:val="single" w:sz="8" w:color="auto"/>
            </w:tcBorders>
          </w:tcPr>
          <w:p>
            <w:pPr>
              <w:jc w:val="right"/>
              <w:spacing w:after="0"/>
              <w:rPr>
                <w:sz w:val="20"/>
                <w:szCs w:val="20"/>
                <w:color w:val="auto"/>
              </w:rPr>
            </w:pPr>
            <w:r>
              <w:rPr>
                <w:rFonts w:ascii="Calibri" w:cs="Calibri" w:eastAsia="Calibri" w:hAnsi="Calibri"/>
                <w:sz w:val="16"/>
                <w:szCs w:val="16"/>
                <w:color w:val="auto"/>
              </w:rPr>
              <w:t>(1.4)%</w:t>
            </w:r>
          </w:p>
        </w:tc>
      </w:tr>
      <w:tr>
        <w:trPr>
          <w:trHeight w:val="41"/>
        </w:trPr>
        <w:tc>
          <w:tcPr>
            <w:tcW w:w="3960" w:type="dxa"/>
            <w:vAlign w:val="bottom"/>
            <w:tcBorders>
              <w:left w:val="single" w:sz="8" w:color="auto"/>
            </w:tcBorders>
          </w:tcPr>
          <w:p>
            <w:pPr>
              <w:spacing w:after="0"/>
              <w:rPr>
                <w:sz w:val="3"/>
                <w:szCs w:val="3"/>
                <w:color w:val="auto"/>
              </w:rPr>
            </w:pPr>
          </w:p>
        </w:tc>
        <w:tc>
          <w:tcPr>
            <w:tcW w:w="260" w:type="dxa"/>
            <w:vAlign w:val="bottom"/>
          </w:tcPr>
          <w:p>
            <w:pPr>
              <w:spacing w:after="0"/>
              <w:rPr>
                <w:sz w:val="3"/>
                <w:szCs w:val="3"/>
                <w:color w:val="auto"/>
              </w:rPr>
            </w:pPr>
          </w:p>
        </w:tc>
        <w:tc>
          <w:tcPr>
            <w:tcW w:w="1500" w:type="dxa"/>
            <w:vAlign w:val="bottom"/>
          </w:tcPr>
          <w:p>
            <w:pPr>
              <w:spacing w:after="0"/>
              <w:rPr>
                <w:sz w:val="3"/>
                <w:szCs w:val="3"/>
                <w:color w:val="auto"/>
              </w:rPr>
            </w:pPr>
          </w:p>
        </w:tc>
        <w:tc>
          <w:tcPr>
            <w:tcW w:w="460" w:type="dxa"/>
            <w:vAlign w:val="bottom"/>
          </w:tcPr>
          <w:p>
            <w:pPr>
              <w:spacing w:after="0"/>
              <w:rPr>
                <w:sz w:val="3"/>
                <w:szCs w:val="3"/>
                <w:color w:val="auto"/>
              </w:rPr>
            </w:pPr>
          </w:p>
        </w:tc>
        <w:tc>
          <w:tcPr>
            <w:tcW w:w="1580" w:type="dxa"/>
            <w:vAlign w:val="bottom"/>
          </w:tcPr>
          <w:p>
            <w:pPr>
              <w:spacing w:after="0"/>
              <w:rPr>
                <w:sz w:val="3"/>
                <w:szCs w:val="3"/>
                <w:color w:val="auto"/>
              </w:rPr>
            </w:pPr>
          </w:p>
        </w:tc>
        <w:tc>
          <w:tcPr>
            <w:tcW w:w="400" w:type="dxa"/>
            <w:vAlign w:val="bottom"/>
          </w:tcPr>
          <w:p>
            <w:pPr>
              <w:spacing w:after="0"/>
              <w:rPr>
                <w:sz w:val="3"/>
                <w:szCs w:val="3"/>
                <w:color w:val="auto"/>
              </w:rPr>
            </w:pPr>
          </w:p>
        </w:tc>
        <w:tc>
          <w:tcPr>
            <w:tcW w:w="1260" w:type="dxa"/>
            <w:vAlign w:val="bottom"/>
          </w:tcPr>
          <w:p>
            <w:pPr>
              <w:spacing w:after="0"/>
              <w:rPr>
                <w:sz w:val="3"/>
                <w:szCs w:val="3"/>
                <w:color w:val="auto"/>
              </w:rPr>
            </w:pPr>
          </w:p>
        </w:tc>
        <w:tc>
          <w:tcPr>
            <w:tcW w:w="360" w:type="dxa"/>
            <w:vAlign w:val="bottom"/>
          </w:tcPr>
          <w:p>
            <w:pPr>
              <w:spacing w:after="0"/>
              <w:rPr>
                <w:sz w:val="3"/>
                <w:szCs w:val="3"/>
                <w:color w:val="auto"/>
              </w:rPr>
            </w:pPr>
          </w:p>
        </w:tc>
        <w:tc>
          <w:tcPr>
            <w:tcW w:w="1340" w:type="dxa"/>
            <w:vAlign w:val="bottom"/>
            <w:tcBorders>
              <w:right w:val="single" w:sz="8" w:color="auto"/>
            </w:tcBorders>
          </w:tcPr>
          <w:p>
            <w:pPr>
              <w:spacing w:after="0"/>
              <w:rPr>
                <w:sz w:val="3"/>
                <w:szCs w:val="3"/>
                <w:color w:val="auto"/>
              </w:rPr>
            </w:pPr>
          </w:p>
        </w:tc>
      </w:tr>
      <w:tr>
        <w:trPr>
          <w:trHeight w:val="105"/>
        </w:trPr>
        <w:tc>
          <w:tcPr>
            <w:tcW w:w="3960" w:type="dxa"/>
            <w:vAlign w:val="bottom"/>
            <w:tcBorders>
              <w:left w:val="single" w:sz="8" w:color="auto"/>
            </w:tcBorders>
            <w:shd w:val="clear" w:color="auto" w:fill="DBDBDB"/>
          </w:tcPr>
          <w:p>
            <w:pPr>
              <w:spacing w:after="0"/>
              <w:rPr>
                <w:sz w:val="9"/>
                <w:szCs w:val="9"/>
                <w:color w:val="auto"/>
              </w:rPr>
            </w:pPr>
          </w:p>
        </w:tc>
        <w:tc>
          <w:tcPr>
            <w:tcW w:w="260" w:type="dxa"/>
            <w:vAlign w:val="bottom"/>
            <w:shd w:val="clear" w:color="auto" w:fill="DBDBDB"/>
          </w:tcPr>
          <w:p>
            <w:pPr>
              <w:spacing w:after="0"/>
              <w:rPr>
                <w:sz w:val="9"/>
                <w:szCs w:val="9"/>
                <w:color w:val="auto"/>
              </w:rPr>
            </w:pPr>
          </w:p>
        </w:tc>
        <w:tc>
          <w:tcPr>
            <w:tcW w:w="1500" w:type="dxa"/>
            <w:vAlign w:val="bottom"/>
            <w:shd w:val="clear" w:color="auto" w:fill="DBDBDB"/>
          </w:tcPr>
          <w:p>
            <w:pPr>
              <w:spacing w:after="0"/>
              <w:rPr>
                <w:sz w:val="9"/>
                <w:szCs w:val="9"/>
                <w:color w:val="auto"/>
              </w:rPr>
            </w:pPr>
          </w:p>
        </w:tc>
        <w:tc>
          <w:tcPr>
            <w:tcW w:w="460" w:type="dxa"/>
            <w:vAlign w:val="bottom"/>
            <w:shd w:val="clear" w:color="auto" w:fill="DBDBDB"/>
          </w:tcPr>
          <w:p>
            <w:pPr>
              <w:spacing w:after="0"/>
              <w:rPr>
                <w:sz w:val="9"/>
                <w:szCs w:val="9"/>
                <w:color w:val="auto"/>
              </w:rPr>
            </w:pPr>
          </w:p>
        </w:tc>
        <w:tc>
          <w:tcPr>
            <w:tcW w:w="1580" w:type="dxa"/>
            <w:vAlign w:val="bottom"/>
            <w:shd w:val="clear" w:color="auto" w:fill="DBDBDB"/>
          </w:tcPr>
          <w:p>
            <w:pPr>
              <w:spacing w:after="0"/>
              <w:rPr>
                <w:sz w:val="9"/>
                <w:szCs w:val="9"/>
                <w:color w:val="auto"/>
              </w:rPr>
            </w:pPr>
          </w:p>
        </w:tc>
        <w:tc>
          <w:tcPr>
            <w:tcW w:w="400" w:type="dxa"/>
            <w:vAlign w:val="bottom"/>
            <w:shd w:val="clear" w:color="auto" w:fill="DBDBDB"/>
          </w:tcPr>
          <w:p>
            <w:pPr>
              <w:spacing w:after="0"/>
              <w:rPr>
                <w:sz w:val="9"/>
                <w:szCs w:val="9"/>
                <w:color w:val="auto"/>
              </w:rPr>
            </w:pPr>
          </w:p>
        </w:tc>
        <w:tc>
          <w:tcPr>
            <w:tcW w:w="1260" w:type="dxa"/>
            <w:vAlign w:val="bottom"/>
            <w:shd w:val="clear" w:color="auto" w:fill="DBDBDB"/>
          </w:tcPr>
          <w:p>
            <w:pPr>
              <w:spacing w:after="0"/>
              <w:rPr>
                <w:sz w:val="9"/>
                <w:szCs w:val="9"/>
                <w:color w:val="auto"/>
              </w:rPr>
            </w:pPr>
          </w:p>
        </w:tc>
        <w:tc>
          <w:tcPr>
            <w:tcW w:w="360" w:type="dxa"/>
            <w:vAlign w:val="bottom"/>
            <w:shd w:val="clear" w:color="auto" w:fill="DBDBDB"/>
          </w:tcPr>
          <w:p>
            <w:pPr>
              <w:spacing w:after="0"/>
              <w:rPr>
                <w:sz w:val="9"/>
                <w:szCs w:val="9"/>
                <w:color w:val="auto"/>
              </w:rPr>
            </w:pPr>
          </w:p>
        </w:tc>
        <w:tc>
          <w:tcPr>
            <w:tcW w:w="1340" w:type="dxa"/>
            <w:vAlign w:val="bottom"/>
            <w:tcBorders>
              <w:right w:val="single" w:sz="8" w:color="auto"/>
            </w:tcBorders>
            <w:shd w:val="clear" w:color="auto" w:fill="DBDBDB"/>
          </w:tcPr>
          <w:p>
            <w:pPr>
              <w:spacing w:after="0"/>
              <w:rPr>
                <w:sz w:val="9"/>
                <w:szCs w:val="9"/>
                <w:color w:val="auto"/>
              </w:rPr>
            </w:pPr>
          </w:p>
        </w:tc>
      </w:tr>
      <w:tr>
        <w:trPr>
          <w:trHeight w:val="263"/>
        </w:trPr>
        <w:tc>
          <w:tcPr>
            <w:tcW w:w="3960" w:type="dxa"/>
            <w:vAlign w:val="bottom"/>
            <w:tcBorders>
              <w:left w:val="single" w:sz="8" w:color="auto"/>
            </w:tcBorders>
          </w:tcPr>
          <w:p>
            <w:pPr>
              <w:ind w:left="20"/>
              <w:spacing w:after="0" w:line="263" w:lineRule="exact"/>
              <w:rPr>
                <w:sz w:val="20"/>
                <w:szCs w:val="20"/>
                <w:color w:val="auto"/>
              </w:rPr>
            </w:pPr>
            <w:r>
              <w:rPr>
                <w:rFonts w:ascii="Calibri" w:cs="Calibri" w:eastAsia="Calibri" w:hAnsi="Calibri"/>
                <w:sz w:val="18"/>
                <w:szCs w:val="18"/>
                <w:color w:val="auto"/>
              </w:rPr>
              <w:t xml:space="preserve">Comparable sales </w:t>
            </w:r>
            <w:r>
              <w:rPr>
                <w:rFonts w:ascii="Calibri" w:cs="Calibri" w:eastAsia="Calibri" w:hAnsi="Calibri"/>
                <w:sz w:val="22"/>
                <w:szCs w:val="22"/>
                <w:color w:val="auto"/>
                <w:vertAlign w:val="superscript"/>
              </w:rPr>
              <w:t>(2)</w:t>
            </w:r>
          </w:p>
        </w:tc>
        <w:tc>
          <w:tcPr>
            <w:tcW w:w="260" w:type="dxa"/>
            <w:vAlign w:val="bottom"/>
          </w:tcPr>
          <w:p>
            <w:pPr>
              <w:spacing w:after="0"/>
              <w:rPr>
                <w:sz w:val="22"/>
                <w:szCs w:val="22"/>
                <w:color w:val="auto"/>
              </w:rPr>
            </w:pPr>
          </w:p>
        </w:tc>
        <w:tc>
          <w:tcPr>
            <w:tcW w:w="1500" w:type="dxa"/>
            <w:vAlign w:val="bottom"/>
          </w:tcPr>
          <w:p>
            <w:pPr>
              <w:jc w:val="right"/>
              <w:ind w:right="92"/>
              <w:spacing w:after="0" w:line="213" w:lineRule="exact"/>
              <w:rPr>
                <w:sz w:val="20"/>
                <w:szCs w:val="20"/>
                <w:color w:val="auto"/>
              </w:rPr>
            </w:pPr>
            <w:r>
              <w:rPr>
                <w:rFonts w:ascii="Calibri" w:cs="Calibri" w:eastAsia="Calibri" w:hAnsi="Calibri"/>
                <w:sz w:val="18"/>
                <w:szCs w:val="18"/>
                <w:color w:val="auto"/>
              </w:rPr>
              <w:t>(6.0)%</w:t>
            </w:r>
          </w:p>
        </w:tc>
        <w:tc>
          <w:tcPr>
            <w:tcW w:w="460" w:type="dxa"/>
            <w:vAlign w:val="bottom"/>
          </w:tcPr>
          <w:p>
            <w:pPr>
              <w:spacing w:after="0"/>
              <w:rPr>
                <w:sz w:val="22"/>
                <w:szCs w:val="22"/>
                <w:color w:val="auto"/>
              </w:rPr>
            </w:pPr>
          </w:p>
        </w:tc>
        <w:tc>
          <w:tcPr>
            <w:tcW w:w="1580" w:type="dxa"/>
            <w:vAlign w:val="bottom"/>
          </w:tcPr>
          <w:p>
            <w:pPr>
              <w:jc w:val="right"/>
              <w:ind w:right="92"/>
              <w:spacing w:after="0" w:line="213" w:lineRule="exact"/>
              <w:rPr>
                <w:sz w:val="20"/>
                <w:szCs w:val="20"/>
                <w:color w:val="auto"/>
              </w:rPr>
            </w:pPr>
            <w:r>
              <w:rPr>
                <w:rFonts w:ascii="Calibri" w:cs="Calibri" w:eastAsia="Calibri" w:hAnsi="Calibri"/>
                <w:sz w:val="18"/>
                <w:szCs w:val="18"/>
                <w:color w:val="auto"/>
              </w:rPr>
              <w:t>(5.0)%</w:t>
            </w:r>
          </w:p>
        </w:tc>
        <w:tc>
          <w:tcPr>
            <w:tcW w:w="400" w:type="dxa"/>
            <w:vAlign w:val="bottom"/>
          </w:tcPr>
          <w:p>
            <w:pPr>
              <w:spacing w:after="0"/>
              <w:rPr>
                <w:sz w:val="22"/>
                <w:szCs w:val="22"/>
                <w:color w:val="auto"/>
              </w:rPr>
            </w:pPr>
          </w:p>
        </w:tc>
        <w:tc>
          <w:tcPr>
            <w:tcW w:w="1260" w:type="dxa"/>
            <w:vAlign w:val="bottom"/>
          </w:tcPr>
          <w:p>
            <w:pPr>
              <w:jc w:val="right"/>
              <w:ind w:right="12"/>
              <w:spacing w:after="0" w:line="213" w:lineRule="exact"/>
              <w:rPr>
                <w:sz w:val="20"/>
                <w:szCs w:val="20"/>
                <w:color w:val="auto"/>
              </w:rPr>
            </w:pPr>
            <w:r>
              <w:rPr>
                <w:rFonts w:ascii="Calibri" w:cs="Calibri" w:eastAsia="Calibri" w:hAnsi="Calibri"/>
                <w:sz w:val="18"/>
                <w:szCs w:val="18"/>
                <w:color w:val="auto"/>
              </w:rPr>
              <w:t>(6.0)%</w:t>
            </w:r>
          </w:p>
        </w:tc>
        <w:tc>
          <w:tcPr>
            <w:tcW w:w="360" w:type="dxa"/>
            <w:vAlign w:val="bottom"/>
          </w:tcPr>
          <w:p>
            <w:pPr>
              <w:spacing w:after="0"/>
              <w:rPr>
                <w:sz w:val="22"/>
                <w:szCs w:val="22"/>
                <w:color w:val="auto"/>
              </w:rPr>
            </w:pPr>
          </w:p>
        </w:tc>
        <w:tc>
          <w:tcPr>
            <w:tcW w:w="1340" w:type="dxa"/>
            <w:vAlign w:val="bottom"/>
            <w:tcBorders>
              <w:right w:val="single" w:sz="8" w:color="auto"/>
            </w:tcBorders>
          </w:tcPr>
          <w:p>
            <w:pPr>
              <w:jc w:val="right"/>
              <w:spacing w:after="0" w:line="213" w:lineRule="exact"/>
              <w:rPr>
                <w:sz w:val="20"/>
                <w:szCs w:val="20"/>
                <w:color w:val="auto"/>
              </w:rPr>
            </w:pPr>
            <w:r>
              <w:rPr>
                <w:rFonts w:ascii="Calibri" w:cs="Calibri" w:eastAsia="Calibri" w:hAnsi="Calibri"/>
                <w:sz w:val="18"/>
                <w:szCs w:val="18"/>
                <w:color w:val="auto"/>
              </w:rPr>
              <w:t>(3.0)%</w:t>
            </w:r>
          </w:p>
        </w:tc>
      </w:tr>
      <w:tr>
        <w:trPr>
          <w:trHeight w:val="105"/>
        </w:trPr>
        <w:tc>
          <w:tcPr>
            <w:tcW w:w="3960" w:type="dxa"/>
            <w:vAlign w:val="bottom"/>
            <w:tcBorders>
              <w:left w:val="single" w:sz="8" w:color="auto"/>
            </w:tcBorders>
            <w:shd w:val="clear" w:color="auto" w:fill="DBDBDB"/>
          </w:tcPr>
          <w:p>
            <w:pPr>
              <w:spacing w:after="0"/>
              <w:rPr>
                <w:sz w:val="9"/>
                <w:szCs w:val="9"/>
                <w:color w:val="auto"/>
              </w:rPr>
            </w:pPr>
          </w:p>
        </w:tc>
        <w:tc>
          <w:tcPr>
            <w:tcW w:w="260" w:type="dxa"/>
            <w:vAlign w:val="bottom"/>
            <w:shd w:val="clear" w:color="auto" w:fill="DBDBDB"/>
          </w:tcPr>
          <w:p>
            <w:pPr>
              <w:spacing w:after="0"/>
              <w:rPr>
                <w:sz w:val="9"/>
                <w:szCs w:val="9"/>
                <w:color w:val="auto"/>
              </w:rPr>
            </w:pPr>
          </w:p>
        </w:tc>
        <w:tc>
          <w:tcPr>
            <w:tcW w:w="1500" w:type="dxa"/>
            <w:vAlign w:val="bottom"/>
            <w:shd w:val="clear" w:color="auto" w:fill="DBDBDB"/>
          </w:tcPr>
          <w:p>
            <w:pPr>
              <w:spacing w:after="0"/>
              <w:rPr>
                <w:sz w:val="9"/>
                <w:szCs w:val="9"/>
                <w:color w:val="auto"/>
              </w:rPr>
            </w:pPr>
          </w:p>
        </w:tc>
        <w:tc>
          <w:tcPr>
            <w:tcW w:w="460" w:type="dxa"/>
            <w:vAlign w:val="bottom"/>
            <w:shd w:val="clear" w:color="auto" w:fill="DBDBDB"/>
          </w:tcPr>
          <w:p>
            <w:pPr>
              <w:spacing w:after="0"/>
              <w:rPr>
                <w:sz w:val="9"/>
                <w:szCs w:val="9"/>
                <w:color w:val="auto"/>
              </w:rPr>
            </w:pPr>
          </w:p>
        </w:tc>
        <w:tc>
          <w:tcPr>
            <w:tcW w:w="1580" w:type="dxa"/>
            <w:vAlign w:val="bottom"/>
            <w:shd w:val="clear" w:color="auto" w:fill="DBDBDB"/>
          </w:tcPr>
          <w:p>
            <w:pPr>
              <w:spacing w:after="0"/>
              <w:rPr>
                <w:sz w:val="9"/>
                <w:szCs w:val="9"/>
                <w:color w:val="auto"/>
              </w:rPr>
            </w:pPr>
          </w:p>
        </w:tc>
        <w:tc>
          <w:tcPr>
            <w:tcW w:w="400" w:type="dxa"/>
            <w:vAlign w:val="bottom"/>
            <w:shd w:val="clear" w:color="auto" w:fill="DBDBDB"/>
          </w:tcPr>
          <w:p>
            <w:pPr>
              <w:spacing w:after="0"/>
              <w:rPr>
                <w:sz w:val="9"/>
                <w:szCs w:val="9"/>
                <w:color w:val="auto"/>
              </w:rPr>
            </w:pPr>
          </w:p>
        </w:tc>
        <w:tc>
          <w:tcPr>
            <w:tcW w:w="1260" w:type="dxa"/>
            <w:vAlign w:val="bottom"/>
            <w:shd w:val="clear" w:color="auto" w:fill="DBDBDB"/>
          </w:tcPr>
          <w:p>
            <w:pPr>
              <w:spacing w:after="0"/>
              <w:rPr>
                <w:sz w:val="9"/>
                <w:szCs w:val="9"/>
                <w:color w:val="auto"/>
              </w:rPr>
            </w:pPr>
          </w:p>
        </w:tc>
        <w:tc>
          <w:tcPr>
            <w:tcW w:w="360" w:type="dxa"/>
            <w:vAlign w:val="bottom"/>
            <w:shd w:val="clear" w:color="auto" w:fill="DBDBDB"/>
          </w:tcPr>
          <w:p>
            <w:pPr>
              <w:spacing w:after="0"/>
              <w:rPr>
                <w:sz w:val="9"/>
                <w:szCs w:val="9"/>
                <w:color w:val="auto"/>
              </w:rPr>
            </w:pPr>
          </w:p>
        </w:tc>
        <w:tc>
          <w:tcPr>
            <w:tcW w:w="1340" w:type="dxa"/>
            <w:vAlign w:val="bottom"/>
            <w:tcBorders>
              <w:right w:val="single" w:sz="8" w:color="auto"/>
            </w:tcBorders>
            <w:shd w:val="clear" w:color="auto" w:fill="DBDBDB"/>
          </w:tcPr>
          <w:p>
            <w:pPr>
              <w:spacing w:after="0"/>
              <w:rPr>
                <w:sz w:val="9"/>
                <w:szCs w:val="9"/>
                <w:color w:val="auto"/>
              </w:rPr>
            </w:pPr>
          </w:p>
        </w:tc>
      </w:tr>
      <w:tr>
        <w:trPr>
          <w:trHeight w:val="213"/>
        </w:trPr>
        <w:tc>
          <w:tcPr>
            <w:tcW w:w="3960" w:type="dxa"/>
            <w:vAlign w:val="bottom"/>
            <w:tcBorders>
              <w:left w:val="single" w:sz="8" w:color="auto"/>
            </w:tcBorders>
          </w:tcPr>
          <w:p>
            <w:pPr>
              <w:ind w:left="20"/>
              <w:spacing w:after="0" w:line="213" w:lineRule="exact"/>
              <w:rPr>
                <w:sz w:val="20"/>
                <w:szCs w:val="20"/>
                <w:color w:val="auto"/>
              </w:rPr>
            </w:pPr>
            <w:r>
              <w:rPr>
                <w:rFonts w:ascii="Calibri" w:cs="Calibri" w:eastAsia="Calibri" w:hAnsi="Calibri"/>
                <w:sz w:val="18"/>
                <w:szCs w:val="18"/>
                <w:color w:val="auto"/>
              </w:rPr>
              <w:t>Gross margin rate</w:t>
            </w:r>
          </w:p>
        </w:tc>
        <w:tc>
          <w:tcPr>
            <w:tcW w:w="260" w:type="dxa"/>
            <w:vAlign w:val="bottom"/>
          </w:tcPr>
          <w:p>
            <w:pPr>
              <w:spacing w:after="0"/>
              <w:rPr>
                <w:sz w:val="18"/>
                <w:szCs w:val="18"/>
                <w:color w:val="auto"/>
              </w:rPr>
            </w:pPr>
          </w:p>
        </w:tc>
        <w:tc>
          <w:tcPr>
            <w:tcW w:w="1500" w:type="dxa"/>
            <w:vAlign w:val="bottom"/>
          </w:tcPr>
          <w:p>
            <w:pPr>
              <w:jc w:val="right"/>
              <w:ind w:right="92"/>
              <w:spacing w:after="0" w:line="213" w:lineRule="exact"/>
              <w:rPr>
                <w:sz w:val="20"/>
                <w:szCs w:val="20"/>
                <w:color w:val="auto"/>
              </w:rPr>
            </w:pPr>
            <w:r>
              <w:rPr>
                <w:rFonts w:ascii="Calibri" w:cs="Calibri" w:eastAsia="Calibri" w:hAnsi="Calibri"/>
                <w:sz w:val="18"/>
                <w:szCs w:val="18"/>
                <w:color w:val="auto"/>
              </w:rPr>
              <w:t>34.3 %</w:t>
            </w:r>
          </w:p>
        </w:tc>
        <w:tc>
          <w:tcPr>
            <w:tcW w:w="460" w:type="dxa"/>
            <w:vAlign w:val="bottom"/>
          </w:tcPr>
          <w:p>
            <w:pPr>
              <w:spacing w:after="0"/>
              <w:rPr>
                <w:sz w:val="18"/>
                <w:szCs w:val="18"/>
                <w:color w:val="auto"/>
              </w:rPr>
            </w:pPr>
          </w:p>
        </w:tc>
        <w:tc>
          <w:tcPr>
            <w:tcW w:w="1580" w:type="dxa"/>
            <w:vAlign w:val="bottom"/>
          </w:tcPr>
          <w:p>
            <w:pPr>
              <w:jc w:val="right"/>
              <w:ind w:right="92"/>
              <w:spacing w:after="0" w:line="213" w:lineRule="exact"/>
              <w:rPr>
                <w:sz w:val="20"/>
                <w:szCs w:val="20"/>
                <w:color w:val="auto"/>
              </w:rPr>
            </w:pPr>
            <w:r>
              <w:rPr>
                <w:rFonts w:ascii="Calibri" w:cs="Calibri" w:eastAsia="Calibri" w:hAnsi="Calibri"/>
                <w:sz w:val="18"/>
                <w:szCs w:val="18"/>
                <w:color w:val="auto"/>
              </w:rPr>
              <w:t>34.5 %</w:t>
            </w:r>
          </w:p>
        </w:tc>
        <w:tc>
          <w:tcPr>
            <w:tcW w:w="400" w:type="dxa"/>
            <w:vAlign w:val="bottom"/>
          </w:tcPr>
          <w:p>
            <w:pPr>
              <w:spacing w:after="0"/>
              <w:rPr>
                <w:sz w:val="18"/>
                <w:szCs w:val="18"/>
                <w:color w:val="auto"/>
              </w:rPr>
            </w:pPr>
          </w:p>
        </w:tc>
        <w:tc>
          <w:tcPr>
            <w:tcW w:w="1260" w:type="dxa"/>
            <w:vAlign w:val="bottom"/>
          </w:tcPr>
          <w:p>
            <w:pPr>
              <w:jc w:val="right"/>
              <w:ind w:right="12"/>
              <w:spacing w:after="0" w:line="213" w:lineRule="exact"/>
              <w:rPr>
                <w:sz w:val="20"/>
                <w:szCs w:val="20"/>
                <w:color w:val="auto"/>
              </w:rPr>
            </w:pPr>
            <w:r>
              <w:rPr>
                <w:rFonts w:ascii="Calibri" w:cs="Calibri" w:eastAsia="Calibri" w:hAnsi="Calibri"/>
                <w:sz w:val="18"/>
                <w:szCs w:val="18"/>
                <w:color w:val="auto"/>
              </w:rPr>
              <w:t>34.3 %</w:t>
            </w:r>
          </w:p>
        </w:tc>
        <w:tc>
          <w:tcPr>
            <w:tcW w:w="360" w:type="dxa"/>
            <w:vAlign w:val="bottom"/>
          </w:tcPr>
          <w:p>
            <w:pPr>
              <w:spacing w:after="0"/>
              <w:rPr>
                <w:sz w:val="18"/>
                <w:szCs w:val="18"/>
                <w:color w:val="auto"/>
              </w:rPr>
            </w:pPr>
          </w:p>
        </w:tc>
        <w:tc>
          <w:tcPr>
            <w:tcW w:w="1340" w:type="dxa"/>
            <w:vAlign w:val="bottom"/>
            <w:tcBorders>
              <w:right w:val="single" w:sz="8" w:color="auto"/>
            </w:tcBorders>
          </w:tcPr>
          <w:p>
            <w:pPr>
              <w:jc w:val="right"/>
              <w:spacing w:after="0" w:line="213" w:lineRule="exact"/>
              <w:rPr>
                <w:sz w:val="20"/>
                <w:szCs w:val="20"/>
                <w:color w:val="auto"/>
              </w:rPr>
            </w:pPr>
            <w:r>
              <w:rPr>
                <w:rFonts w:ascii="Calibri" w:cs="Calibri" w:eastAsia="Calibri" w:hAnsi="Calibri"/>
                <w:sz w:val="18"/>
                <w:szCs w:val="18"/>
                <w:color w:val="auto"/>
              </w:rPr>
              <w:t>34.7 %</w:t>
            </w:r>
          </w:p>
        </w:tc>
      </w:tr>
      <w:tr>
        <w:trPr>
          <w:trHeight w:val="50"/>
        </w:trPr>
        <w:tc>
          <w:tcPr>
            <w:tcW w:w="3960" w:type="dxa"/>
            <w:vAlign w:val="bottom"/>
            <w:tcBorders>
              <w:left w:val="single" w:sz="8" w:color="auto"/>
            </w:tcBorders>
          </w:tcPr>
          <w:p>
            <w:pPr>
              <w:spacing w:after="0"/>
              <w:rPr>
                <w:sz w:val="4"/>
                <w:szCs w:val="4"/>
                <w:color w:val="auto"/>
              </w:rPr>
            </w:pPr>
          </w:p>
        </w:tc>
        <w:tc>
          <w:tcPr>
            <w:tcW w:w="260" w:type="dxa"/>
            <w:vAlign w:val="bottom"/>
          </w:tcPr>
          <w:p>
            <w:pPr>
              <w:spacing w:after="0"/>
              <w:rPr>
                <w:sz w:val="4"/>
                <w:szCs w:val="4"/>
                <w:color w:val="auto"/>
              </w:rPr>
            </w:pPr>
          </w:p>
        </w:tc>
        <w:tc>
          <w:tcPr>
            <w:tcW w:w="1500" w:type="dxa"/>
            <w:vAlign w:val="bottom"/>
          </w:tcPr>
          <w:p>
            <w:pPr>
              <w:spacing w:after="0"/>
              <w:rPr>
                <w:sz w:val="4"/>
                <w:szCs w:val="4"/>
                <w:color w:val="auto"/>
              </w:rPr>
            </w:pPr>
          </w:p>
        </w:tc>
        <w:tc>
          <w:tcPr>
            <w:tcW w:w="460" w:type="dxa"/>
            <w:vAlign w:val="bottom"/>
          </w:tcPr>
          <w:p>
            <w:pPr>
              <w:spacing w:after="0"/>
              <w:rPr>
                <w:sz w:val="4"/>
                <w:szCs w:val="4"/>
                <w:color w:val="auto"/>
              </w:rPr>
            </w:pPr>
          </w:p>
        </w:tc>
        <w:tc>
          <w:tcPr>
            <w:tcW w:w="1580" w:type="dxa"/>
            <w:vAlign w:val="bottom"/>
          </w:tcPr>
          <w:p>
            <w:pPr>
              <w:spacing w:after="0"/>
              <w:rPr>
                <w:sz w:val="4"/>
                <w:szCs w:val="4"/>
                <w:color w:val="auto"/>
              </w:rPr>
            </w:pPr>
          </w:p>
        </w:tc>
        <w:tc>
          <w:tcPr>
            <w:tcW w:w="400" w:type="dxa"/>
            <w:vAlign w:val="bottom"/>
          </w:tcPr>
          <w:p>
            <w:pPr>
              <w:spacing w:after="0"/>
              <w:rPr>
                <w:sz w:val="4"/>
                <w:szCs w:val="4"/>
                <w:color w:val="auto"/>
              </w:rPr>
            </w:pPr>
          </w:p>
        </w:tc>
        <w:tc>
          <w:tcPr>
            <w:tcW w:w="1260" w:type="dxa"/>
            <w:vAlign w:val="bottom"/>
          </w:tcPr>
          <w:p>
            <w:pPr>
              <w:spacing w:after="0"/>
              <w:rPr>
                <w:sz w:val="4"/>
                <w:szCs w:val="4"/>
                <w:color w:val="auto"/>
              </w:rPr>
            </w:pPr>
          </w:p>
        </w:tc>
        <w:tc>
          <w:tcPr>
            <w:tcW w:w="360" w:type="dxa"/>
            <w:vAlign w:val="bottom"/>
          </w:tcPr>
          <w:p>
            <w:pPr>
              <w:spacing w:after="0"/>
              <w:rPr>
                <w:sz w:val="4"/>
                <w:szCs w:val="4"/>
                <w:color w:val="auto"/>
              </w:rPr>
            </w:pPr>
          </w:p>
        </w:tc>
        <w:tc>
          <w:tcPr>
            <w:tcW w:w="1340" w:type="dxa"/>
            <w:vAlign w:val="bottom"/>
            <w:tcBorders>
              <w:right w:val="single" w:sz="8" w:color="auto"/>
            </w:tcBorders>
          </w:tcPr>
          <w:p>
            <w:pPr>
              <w:spacing w:after="0"/>
              <w:rPr>
                <w:sz w:val="4"/>
                <w:szCs w:val="4"/>
                <w:color w:val="auto"/>
              </w:rPr>
            </w:pPr>
          </w:p>
        </w:tc>
      </w:tr>
      <w:tr>
        <w:trPr>
          <w:trHeight w:val="105"/>
        </w:trPr>
        <w:tc>
          <w:tcPr>
            <w:tcW w:w="3960" w:type="dxa"/>
            <w:vAlign w:val="bottom"/>
            <w:tcBorders>
              <w:left w:val="single" w:sz="8" w:color="auto"/>
            </w:tcBorders>
            <w:shd w:val="clear" w:color="auto" w:fill="DBDBDB"/>
          </w:tcPr>
          <w:p>
            <w:pPr>
              <w:spacing w:after="0"/>
              <w:rPr>
                <w:sz w:val="9"/>
                <w:szCs w:val="9"/>
                <w:color w:val="auto"/>
              </w:rPr>
            </w:pPr>
          </w:p>
        </w:tc>
        <w:tc>
          <w:tcPr>
            <w:tcW w:w="260" w:type="dxa"/>
            <w:vAlign w:val="bottom"/>
            <w:shd w:val="clear" w:color="auto" w:fill="DBDBDB"/>
          </w:tcPr>
          <w:p>
            <w:pPr>
              <w:spacing w:after="0"/>
              <w:rPr>
                <w:sz w:val="9"/>
                <w:szCs w:val="9"/>
                <w:color w:val="auto"/>
              </w:rPr>
            </w:pPr>
          </w:p>
        </w:tc>
        <w:tc>
          <w:tcPr>
            <w:tcW w:w="1500" w:type="dxa"/>
            <w:vAlign w:val="bottom"/>
            <w:shd w:val="clear" w:color="auto" w:fill="DBDBDB"/>
          </w:tcPr>
          <w:p>
            <w:pPr>
              <w:spacing w:after="0"/>
              <w:rPr>
                <w:sz w:val="9"/>
                <w:szCs w:val="9"/>
                <w:color w:val="auto"/>
              </w:rPr>
            </w:pPr>
          </w:p>
        </w:tc>
        <w:tc>
          <w:tcPr>
            <w:tcW w:w="460" w:type="dxa"/>
            <w:vAlign w:val="bottom"/>
            <w:shd w:val="clear" w:color="auto" w:fill="DBDBDB"/>
          </w:tcPr>
          <w:p>
            <w:pPr>
              <w:spacing w:after="0"/>
              <w:rPr>
                <w:sz w:val="9"/>
                <w:szCs w:val="9"/>
                <w:color w:val="auto"/>
              </w:rPr>
            </w:pPr>
          </w:p>
        </w:tc>
        <w:tc>
          <w:tcPr>
            <w:tcW w:w="1580" w:type="dxa"/>
            <w:vAlign w:val="bottom"/>
            <w:shd w:val="clear" w:color="auto" w:fill="DBDBDB"/>
          </w:tcPr>
          <w:p>
            <w:pPr>
              <w:spacing w:after="0"/>
              <w:rPr>
                <w:sz w:val="9"/>
                <w:szCs w:val="9"/>
                <w:color w:val="auto"/>
              </w:rPr>
            </w:pPr>
          </w:p>
        </w:tc>
        <w:tc>
          <w:tcPr>
            <w:tcW w:w="400" w:type="dxa"/>
            <w:vAlign w:val="bottom"/>
            <w:shd w:val="clear" w:color="auto" w:fill="DBDBDB"/>
          </w:tcPr>
          <w:p>
            <w:pPr>
              <w:spacing w:after="0"/>
              <w:rPr>
                <w:sz w:val="9"/>
                <w:szCs w:val="9"/>
                <w:color w:val="auto"/>
              </w:rPr>
            </w:pPr>
          </w:p>
        </w:tc>
        <w:tc>
          <w:tcPr>
            <w:tcW w:w="1260" w:type="dxa"/>
            <w:vAlign w:val="bottom"/>
            <w:shd w:val="clear" w:color="auto" w:fill="DBDBDB"/>
          </w:tcPr>
          <w:p>
            <w:pPr>
              <w:spacing w:after="0"/>
              <w:rPr>
                <w:sz w:val="9"/>
                <w:szCs w:val="9"/>
                <w:color w:val="auto"/>
              </w:rPr>
            </w:pPr>
          </w:p>
        </w:tc>
        <w:tc>
          <w:tcPr>
            <w:tcW w:w="360" w:type="dxa"/>
            <w:vAlign w:val="bottom"/>
            <w:shd w:val="clear" w:color="auto" w:fill="DBDBDB"/>
          </w:tcPr>
          <w:p>
            <w:pPr>
              <w:spacing w:after="0"/>
              <w:rPr>
                <w:sz w:val="9"/>
                <w:szCs w:val="9"/>
                <w:color w:val="auto"/>
              </w:rPr>
            </w:pPr>
          </w:p>
        </w:tc>
        <w:tc>
          <w:tcPr>
            <w:tcW w:w="1340" w:type="dxa"/>
            <w:vAlign w:val="bottom"/>
            <w:tcBorders>
              <w:right w:val="single" w:sz="8" w:color="auto"/>
            </w:tcBorders>
            <w:shd w:val="clear" w:color="auto" w:fill="DBDBDB"/>
          </w:tcPr>
          <w:p>
            <w:pPr>
              <w:spacing w:after="0"/>
              <w:rPr>
                <w:sz w:val="9"/>
                <w:szCs w:val="9"/>
                <w:color w:val="auto"/>
              </w:rPr>
            </w:pPr>
          </w:p>
        </w:tc>
      </w:tr>
      <w:tr>
        <w:trPr>
          <w:trHeight w:val="213"/>
        </w:trPr>
        <w:tc>
          <w:tcPr>
            <w:tcW w:w="3960" w:type="dxa"/>
            <w:vAlign w:val="bottom"/>
            <w:tcBorders>
              <w:left w:val="single" w:sz="8" w:color="auto"/>
            </w:tcBorders>
          </w:tcPr>
          <w:p>
            <w:pPr>
              <w:ind w:left="20"/>
              <w:spacing w:after="0" w:line="213" w:lineRule="exact"/>
              <w:rPr>
                <w:sz w:val="20"/>
                <w:szCs w:val="20"/>
                <w:color w:val="auto"/>
              </w:rPr>
            </w:pPr>
            <w:r>
              <w:rPr>
                <w:rFonts w:ascii="Calibri" w:cs="Calibri" w:eastAsia="Calibri" w:hAnsi="Calibri"/>
                <w:sz w:val="18"/>
                <w:szCs w:val="18"/>
                <w:color w:val="auto"/>
              </w:rPr>
              <w:t>GAAP net income</w:t>
            </w:r>
          </w:p>
        </w:tc>
        <w:tc>
          <w:tcPr>
            <w:tcW w:w="260" w:type="dxa"/>
            <w:vAlign w:val="bottom"/>
          </w:tcPr>
          <w:p>
            <w:pPr>
              <w:jc w:val="right"/>
              <w:ind w:right="72"/>
              <w:spacing w:after="0" w:line="213" w:lineRule="exact"/>
              <w:rPr>
                <w:sz w:val="20"/>
                <w:szCs w:val="20"/>
                <w:color w:val="auto"/>
              </w:rPr>
            </w:pPr>
            <w:r>
              <w:rPr>
                <w:rFonts w:ascii="Calibri" w:cs="Calibri" w:eastAsia="Calibri" w:hAnsi="Calibri"/>
                <w:sz w:val="18"/>
                <w:szCs w:val="18"/>
                <w:color w:val="auto"/>
                <w:w w:val="87"/>
              </w:rPr>
              <w:t>$</w:t>
            </w:r>
          </w:p>
        </w:tc>
        <w:tc>
          <w:tcPr>
            <w:tcW w:w="1500" w:type="dxa"/>
            <w:vAlign w:val="bottom"/>
          </w:tcPr>
          <w:p>
            <w:pPr>
              <w:jc w:val="right"/>
              <w:ind w:right="192"/>
              <w:spacing w:after="0" w:line="213" w:lineRule="exact"/>
              <w:rPr>
                <w:sz w:val="20"/>
                <w:szCs w:val="20"/>
                <w:color w:val="auto"/>
              </w:rPr>
            </w:pPr>
            <w:r>
              <w:rPr>
                <w:rFonts w:ascii="Calibri" w:cs="Calibri" w:eastAsia="Calibri" w:hAnsi="Calibri"/>
                <w:sz w:val="18"/>
                <w:szCs w:val="18"/>
                <w:color w:val="auto"/>
              </w:rPr>
              <w:t>400.0</w:t>
            </w:r>
          </w:p>
        </w:tc>
        <w:tc>
          <w:tcPr>
            <w:tcW w:w="460" w:type="dxa"/>
            <w:vAlign w:val="bottom"/>
          </w:tcPr>
          <w:p>
            <w:pPr>
              <w:jc w:val="right"/>
              <w:ind w:right="112"/>
              <w:spacing w:after="0" w:line="213" w:lineRule="exact"/>
              <w:rPr>
                <w:sz w:val="20"/>
                <w:szCs w:val="20"/>
                <w:color w:val="auto"/>
              </w:rPr>
            </w:pPr>
            <w:r>
              <w:rPr>
                <w:rFonts w:ascii="Calibri" w:cs="Calibri" w:eastAsia="Calibri" w:hAnsi="Calibri"/>
                <w:sz w:val="18"/>
                <w:szCs w:val="18"/>
                <w:color w:val="auto"/>
              </w:rPr>
              <w:t>$</w:t>
            </w:r>
          </w:p>
        </w:tc>
        <w:tc>
          <w:tcPr>
            <w:tcW w:w="1580" w:type="dxa"/>
            <w:vAlign w:val="bottom"/>
          </w:tcPr>
          <w:p>
            <w:pPr>
              <w:jc w:val="right"/>
              <w:ind w:right="212"/>
              <w:spacing w:after="0" w:line="213" w:lineRule="exact"/>
              <w:rPr>
                <w:sz w:val="20"/>
                <w:szCs w:val="20"/>
                <w:color w:val="auto"/>
              </w:rPr>
            </w:pPr>
            <w:r>
              <w:rPr>
                <w:rFonts w:ascii="Calibri" w:cs="Calibri" w:eastAsia="Calibri" w:hAnsi="Calibri"/>
                <w:sz w:val="18"/>
                <w:szCs w:val="18"/>
                <w:color w:val="auto"/>
              </w:rPr>
              <w:t>425.0</w:t>
            </w:r>
          </w:p>
        </w:tc>
        <w:tc>
          <w:tcPr>
            <w:tcW w:w="400" w:type="dxa"/>
            <w:vAlign w:val="bottom"/>
          </w:tcPr>
          <w:p>
            <w:pPr>
              <w:jc w:val="right"/>
              <w:ind w:right="32"/>
              <w:spacing w:after="0" w:line="213" w:lineRule="exact"/>
              <w:rPr>
                <w:sz w:val="20"/>
                <w:szCs w:val="20"/>
                <w:color w:val="auto"/>
              </w:rPr>
            </w:pPr>
            <w:r>
              <w:rPr>
                <w:rFonts w:ascii="Calibri" w:cs="Calibri" w:eastAsia="Calibri" w:hAnsi="Calibri"/>
                <w:sz w:val="18"/>
                <w:szCs w:val="18"/>
                <w:color w:val="auto"/>
              </w:rPr>
              <w:t>$</w:t>
            </w:r>
          </w:p>
        </w:tc>
        <w:tc>
          <w:tcPr>
            <w:tcW w:w="1260" w:type="dxa"/>
            <w:vAlign w:val="bottom"/>
          </w:tcPr>
          <w:p>
            <w:pPr>
              <w:jc w:val="right"/>
              <w:ind w:right="132"/>
              <w:spacing w:after="0" w:line="213" w:lineRule="exact"/>
              <w:rPr>
                <w:sz w:val="20"/>
                <w:szCs w:val="20"/>
                <w:color w:val="auto"/>
              </w:rPr>
            </w:pPr>
            <w:r>
              <w:rPr>
                <w:rFonts w:ascii="Calibri" w:cs="Calibri" w:eastAsia="Calibri" w:hAnsi="Calibri"/>
                <w:sz w:val="18"/>
                <w:szCs w:val="18"/>
                <w:color w:val="auto"/>
              </w:rPr>
              <w:t>400.0</w:t>
            </w:r>
          </w:p>
        </w:tc>
        <w:tc>
          <w:tcPr>
            <w:tcW w:w="360" w:type="dxa"/>
            <w:vAlign w:val="bottom"/>
          </w:tcPr>
          <w:p>
            <w:pPr>
              <w:jc w:val="right"/>
              <w:ind w:right="52"/>
              <w:spacing w:after="0" w:line="213" w:lineRule="exact"/>
              <w:rPr>
                <w:sz w:val="20"/>
                <w:szCs w:val="20"/>
                <w:color w:val="auto"/>
              </w:rPr>
            </w:pPr>
            <w:r>
              <w:rPr>
                <w:rFonts w:ascii="Calibri" w:cs="Calibri" w:eastAsia="Calibri" w:hAnsi="Calibri"/>
                <w:sz w:val="18"/>
                <w:szCs w:val="18"/>
                <w:color w:val="auto"/>
              </w:rPr>
              <w:t>$</w:t>
            </w:r>
          </w:p>
        </w:tc>
        <w:tc>
          <w:tcPr>
            <w:tcW w:w="1340" w:type="dxa"/>
            <w:vAlign w:val="bottom"/>
            <w:tcBorders>
              <w:right w:val="single" w:sz="8" w:color="auto"/>
            </w:tcBorders>
          </w:tcPr>
          <w:p>
            <w:pPr>
              <w:jc w:val="right"/>
              <w:ind w:right="52"/>
              <w:spacing w:after="0" w:line="213" w:lineRule="exact"/>
              <w:rPr>
                <w:sz w:val="20"/>
                <w:szCs w:val="20"/>
                <w:color w:val="auto"/>
              </w:rPr>
            </w:pPr>
            <w:r>
              <w:rPr>
                <w:rFonts w:ascii="Calibri" w:cs="Calibri" w:eastAsia="Calibri" w:hAnsi="Calibri"/>
                <w:sz w:val="18"/>
                <w:szCs w:val="18"/>
                <w:color w:val="auto"/>
              </w:rPr>
              <w:t>460.0</w:t>
            </w:r>
          </w:p>
        </w:tc>
      </w:tr>
      <w:tr>
        <w:trPr>
          <w:trHeight w:val="50"/>
        </w:trPr>
        <w:tc>
          <w:tcPr>
            <w:tcW w:w="3960" w:type="dxa"/>
            <w:vAlign w:val="bottom"/>
            <w:tcBorders>
              <w:left w:val="single" w:sz="8" w:color="auto"/>
            </w:tcBorders>
          </w:tcPr>
          <w:p>
            <w:pPr>
              <w:spacing w:after="0"/>
              <w:rPr>
                <w:sz w:val="4"/>
                <w:szCs w:val="4"/>
                <w:color w:val="auto"/>
              </w:rPr>
            </w:pPr>
          </w:p>
        </w:tc>
        <w:tc>
          <w:tcPr>
            <w:tcW w:w="260" w:type="dxa"/>
            <w:vAlign w:val="bottom"/>
          </w:tcPr>
          <w:p>
            <w:pPr>
              <w:spacing w:after="0"/>
              <w:rPr>
                <w:sz w:val="4"/>
                <w:szCs w:val="4"/>
                <w:color w:val="auto"/>
              </w:rPr>
            </w:pPr>
          </w:p>
        </w:tc>
        <w:tc>
          <w:tcPr>
            <w:tcW w:w="1500" w:type="dxa"/>
            <w:vAlign w:val="bottom"/>
          </w:tcPr>
          <w:p>
            <w:pPr>
              <w:spacing w:after="0"/>
              <w:rPr>
                <w:sz w:val="4"/>
                <w:szCs w:val="4"/>
                <w:color w:val="auto"/>
              </w:rPr>
            </w:pPr>
          </w:p>
        </w:tc>
        <w:tc>
          <w:tcPr>
            <w:tcW w:w="460" w:type="dxa"/>
            <w:vAlign w:val="bottom"/>
          </w:tcPr>
          <w:p>
            <w:pPr>
              <w:spacing w:after="0"/>
              <w:rPr>
                <w:sz w:val="4"/>
                <w:szCs w:val="4"/>
                <w:color w:val="auto"/>
              </w:rPr>
            </w:pPr>
          </w:p>
        </w:tc>
        <w:tc>
          <w:tcPr>
            <w:tcW w:w="1580" w:type="dxa"/>
            <w:vAlign w:val="bottom"/>
          </w:tcPr>
          <w:p>
            <w:pPr>
              <w:spacing w:after="0"/>
              <w:rPr>
                <w:sz w:val="4"/>
                <w:szCs w:val="4"/>
                <w:color w:val="auto"/>
              </w:rPr>
            </w:pPr>
          </w:p>
        </w:tc>
        <w:tc>
          <w:tcPr>
            <w:tcW w:w="400" w:type="dxa"/>
            <w:vAlign w:val="bottom"/>
          </w:tcPr>
          <w:p>
            <w:pPr>
              <w:spacing w:after="0"/>
              <w:rPr>
                <w:sz w:val="4"/>
                <w:szCs w:val="4"/>
                <w:color w:val="auto"/>
              </w:rPr>
            </w:pPr>
          </w:p>
        </w:tc>
        <w:tc>
          <w:tcPr>
            <w:tcW w:w="1260" w:type="dxa"/>
            <w:vAlign w:val="bottom"/>
          </w:tcPr>
          <w:p>
            <w:pPr>
              <w:spacing w:after="0"/>
              <w:rPr>
                <w:sz w:val="4"/>
                <w:szCs w:val="4"/>
                <w:color w:val="auto"/>
              </w:rPr>
            </w:pPr>
          </w:p>
        </w:tc>
        <w:tc>
          <w:tcPr>
            <w:tcW w:w="360" w:type="dxa"/>
            <w:vAlign w:val="bottom"/>
          </w:tcPr>
          <w:p>
            <w:pPr>
              <w:spacing w:after="0"/>
              <w:rPr>
                <w:sz w:val="4"/>
                <w:szCs w:val="4"/>
                <w:color w:val="auto"/>
              </w:rPr>
            </w:pPr>
          </w:p>
        </w:tc>
        <w:tc>
          <w:tcPr>
            <w:tcW w:w="1340" w:type="dxa"/>
            <w:vAlign w:val="bottom"/>
            <w:tcBorders>
              <w:right w:val="single" w:sz="8" w:color="auto"/>
            </w:tcBorders>
          </w:tcPr>
          <w:p>
            <w:pPr>
              <w:spacing w:after="0"/>
              <w:rPr>
                <w:sz w:val="4"/>
                <w:szCs w:val="4"/>
                <w:color w:val="auto"/>
              </w:rPr>
            </w:pPr>
          </w:p>
        </w:tc>
      </w:tr>
      <w:tr>
        <w:trPr>
          <w:trHeight w:val="105"/>
        </w:trPr>
        <w:tc>
          <w:tcPr>
            <w:tcW w:w="3960" w:type="dxa"/>
            <w:vAlign w:val="bottom"/>
            <w:tcBorders>
              <w:left w:val="single" w:sz="8" w:color="auto"/>
            </w:tcBorders>
            <w:shd w:val="clear" w:color="auto" w:fill="DBDBDB"/>
          </w:tcPr>
          <w:p>
            <w:pPr>
              <w:spacing w:after="0"/>
              <w:rPr>
                <w:sz w:val="9"/>
                <w:szCs w:val="9"/>
                <w:color w:val="auto"/>
              </w:rPr>
            </w:pPr>
          </w:p>
        </w:tc>
        <w:tc>
          <w:tcPr>
            <w:tcW w:w="260" w:type="dxa"/>
            <w:vAlign w:val="bottom"/>
            <w:shd w:val="clear" w:color="auto" w:fill="DBDBDB"/>
          </w:tcPr>
          <w:p>
            <w:pPr>
              <w:spacing w:after="0"/>
              <w:rPr>
                <w:sz w:val="9"/>
                <w:szCs w:val="9"/>
                <w:color w:val="auto"/>
              </w:rPr>
            </w:pPr>
          </w:p>
        </w:tc>
        <w:tc>
          <w:tcPr>
            <w:tcW w:w="1500" w:type="dxa"/>
            <w:vAlign w:val="bottom"/>
            <w:shd w:val="clear" w:color="auto" w:fill="DBDBDB"/>
          </w:tcPr>
          <w:p>
            <w:pPr>
              <w:spacing w:after="0"/>
              <w:rPr>
                <w:sz w:val="9"/>
                <w:szCs w:val="9"/>
                <w:color w:val="auto"/>
              </w:rPr>
            </w:pPr>
          </w:p>
        </w:tc>
        <w:tc>
          <w:tcPr>
            <w:tcW w:w="460" w:type="dxa"/>
            <w:vAlign w:val="bottom"/>
            <w:shd w:val="clear" w:color="auto" w:fill="DBDBDB"/>
          </w:tcPr>
          <w:p>
            <w:pPr>
              <w:spacing w:after="0"/>
              <w:rPr>
                <w:sz w:val="9"/>
                <w:szCs w:val="9"/>
                <w:color w:val="auto"/>
              </w:rPr>
            </w:pPr>
          </w:p>
        </w:tc>
        <w:tc>
          <w:tcPr>
            <w:tcW w:w="1580" w:type="dxa"/>
            <w:vAlign w:val="bottom"/>
            <w:shd w:val="clear" w:color="auto" w:fill="DBDBDB"/>
          </w:tcPr>
          <w:p>
            <w:pPr>
              <w:spacing w:after="0"/>
              <w:rPr>
                <w:sz w:val="9"/>
                <w:szCs w:val="9"/>
                <w:color w:val="auto"/>
              </w:rPr>
            </w:pPr>
          </w:p>
        </w:tc>
        <w:tc>
          <w:tcPr>
            <w:tcW w:w="400" w:type="dxa"/>
            <w:vAlign w:val="bottom"/>
            <w:shd w:val="clear" w:color="auto" w:fill="DBDBDB"/>
          </w:tcPr>
          <w:p>
            <w:pPr>
              <w:spacing w:after="0"/>
              <w:rPr>
                <w:sz w:val="9"/>
                <w:szCs w:val="9"/>
                <w:color w:val="auto"/>
              </w:rPr>
            </w:pPr>
          </w:p>
        </w:tc>
        <w:tc>
          <w:tcPr>
            <w:tcW w:w="1260" w:type="dxa"/>
            <w:vAlign w:val="bottom"/>
            <w:shd w:val="clear" w:color="auto" w:fill="DBDBDB"/>
          </w:tcPr>
          <w:p>
            <w:pPr>
              <w:spacing w:after="0"/>
              <w:rPr>
                <w:sz w:val="9"/>
                <w:szCs w:val="9"/>
                <w:color w:val="auto"/>
              </w:rPr>
            </w:pPr>
          </w:p>
        </w:tc>
        <w:tc>
          <w:tcPr>
            <w:tcW w:w="360" w:type="dxa"/>
            <w:vAlign w:val="bottom"/>
            <w:shd w:val="clear" w:color="auto" w:fill="DBDBDB"/>
          </w:tcPr>
          <w:p>
            <w:pPr>
              <w:spacing w:after="0"/>
              <w:rPr>
                <w:sz w:val="9"/>
                <w:szCs w:val="9"/>
                <w:color w:val="auto"/>
              </w:rPr>
            </w:pPr>
          </w:p>
        </w:tc>
        <w:tc>
          <w:tcPr>
            <w:tcW w:w="1340" w:type="dxa"/>
            <w:vAlign w:val="bottom"/>
            <w:tcBorders>
              <w:right w:val="single" w:sz="8" w:color="auto"/>
            </w:tcBorders>
            <w:shd w:val="clear" w:color="auto" w:fill="DBDBDB"/>
          </w:tcPr>
          <w:p>
            <w:pPr>
              <w:spacing w:after="0"/>
              <w:rPr>
                <w:sz w:val="9"/>
                <w:szCs w:val="9"/>
                <w:color w:val="auto"/>
              </w:rPr>
            </w:pPr>
          </w:p>
        </w:tc>
      </w:tr>
      <w:tr>
        <w:trPr>
          <w:trHeight w:val="263"/>
        </w:trPr>
        <w:tc>
          <w:tcPr>
            <w:tcW w:w="3960" w:type="dxa"/>
            <w:vAlign w:val="bottom"/>
            <w:tcBorders>
              <w:left w:val="single" w:sz="8" w:color="auto"/>
            </w:tcBorders>
          </w:tcPr>
          <w:p>
            <w:pPr>
              <w:ind w:left="20"/>
              <w:spacing w:after="0" w:line="263" w:lineRule="exact"/>
              <w:rPr>
                <w:sz w:val="20"/>
                <w:szCs w:val="20"/>
                <w:color w:val="auto"/>
              </w:rPr>
            </w:pPr>
            <w:r>
              <w:rPr>
                <w:rFonts w:ascii="Calibri" w:cs="Calibri" w:eastAsia="Calibri" w:hAnsi="Calibri"/>
                <w:sz w:val="18"/>
                <w:szCs w:val="18"/>
                <w:color w:val="auto"/>
              </w:rPr>
              <w:t xml:space="preserve">Adjusted net income </w:t>
            </w:r>
            <w:r>
              <w:rPr>
                <w:rFonts w:ascii="Calibri" w:cs="Calibri" w:eastAsia="Calibri" w:hAnsi="Calibri"/>
                <w:sz w:val="22"/>
                <w:szCs w:val="22"/>
                <w:color w:val="auto"/>
                <w:vertAlign w:val="superscript"/>
              </w:rPr>
              <w:t>(1)</w:t>
            </w:r>
          </w:p>
        </w:tc>
        <w:tc>
          <w:tcPr>
            <w:tcW w:w="260" w:type="dxa"/>
            <w:vAlign w:val="bottom"/>
          </w:tcPr>
          <w:p>
            <w:pPr>
              <w:jc w:val="right"/>
              <w:ind w:right="72"/>
              <w:spacing w:after="0" w:line="213" w:lineRule="exact"/>
              <w:rPr>
                <w:sz w:val="20"/>
                <w:szCs w:val="20"/>
                <w:color w:val="auto"/>
              </w:rPr>
            </w:pPr>
            <w:r>
              <w:rPr>
                <w:rFonts w:ascii="Calibri" w:cs="Calibri" w:eastAsia="Calibri" w:hAnsi="Calibri"/>
                <w:sz w:val="18"/>
                <w:szCs w:val="18"/>
                <w:color w:val="auto"/>
                <w:w w:val="87"/>
              </w:rPr>
              <w:t>$</w:t>
            </w:r>
          </w:p>
        </w:tc>
        <w:tc>
          <w:tcPr>
            <w:tcW w:w="1500" w:type="dxa"/>
            <w:vAlign w:val="bottom"/>
          </w:tcPr>
          <w:p>
            <w:pPr>
              <w:jc w:val="right"/>
              <w:ind w:right="192"/>
              <w:spacing w:after="0" w:line="213" w:lineRule="exact"/>
              <w:rPr>
                <w:sz w:val="20"/>
                <w:szCs w:val="20"/>
                <w:color w:val="auto"/>
              </w:rPr>
            </w:pPr>
            <w:r>
              <w:rPr>
                <w:rFonts w:ascii="Calibri" w:cs="Calibri" w:eastAsia="Calibri" w:hAnsi="Calibri"/>
                <w:sz w:val="18"/>
                <w:szCs w:val="18"/>
                <w:color w:val="auto"/>
              </w:rPr>
              <w:t>420.0</w:t>
            </w:r>
          </w:p>
        </w:tc>
        <w:tc>
          <w:tcPr>
            <w:tcW w:w="460" w:type="dxa"/>
            <w:vAlign w:val="bottom"/>
          </w:tcPr>
          <w:p>
            <w:pPr>
              <w:jc w:val="right"/>
              <w:ind w:right="112"/>
              <w:spacing w:after="0" w:line="213" w:lineRule="exact"/>
              <w:rPr>
                <w:sz w:val="20"/>
                <w:szCs w:val="20"/>
                <w:color w:val="auto"/>
              </w:rPr>
            </w:pPr>
            <w:r>
              <w:rPr>
                <w:rFonts w:ascii="Calibri" w:cs="Calibri" w:eastAsia="Calibri" w:hAnsi="Calibri"/>
                <w:sz w:val="18"/>
                <w:szCs w:val="18"/>
                <w:color w:val="auto"/>
              </w:rPr>
              <w:t>$</w:t>
            </w:r>
          </w:p>
        </w:tc>
        <w:tc>
          <w:tcPr>
            <w:tcW w:w="1580" w:type="dxa"/>
            <w:vAlign w:val="bottom"/>
          </w:tcPr>
          <w:p>
            <w:pPr>
              <w:jc w:val="right"/>
              <w:ind w:right="212"/>
              <w:spacing w:after="0" w:line="213" w:lineRule="exact"/>
              <w:rPr>
                <w:sz w:val="20"/>
                <w:szCs w:val="20"/>
                <w:color w:val="auto"/>
              </w:rPr>
            </w:pPr>
            <w:r>
              <w:rPr>
                <w:rFonts w:ascii="Calibri" w:cs="Calibri" w:eastAsia="Calibri" w:hAnsi="Calibri"/>
                <w:sz w:val="18"/>
                <w:szCs w:val="18"/>
                <w:color w:val="auto"/>
              </w:rPr>
              <w:t>445.0</w:t>
            </w:r>
          </w:p>
        </w:tc>
        <w:tc>
          <w:tcPr>
            <w:tcW w:w="400" w:type="dxa"/>
            <w:vAlign w:val="bottom"/>
          </w:tcPr>
          <w:p>
            <w:pPr>
              <w:jc w:val="right"/>
              <w:ind w:right="32"/>
              <w:spacing w:after="0" w:line="213" w:lineRule="exact"/>
              <w:rPr>
                <w:sz w:val="20"/>
                <w:szCs w:val="20"/>
                <w:color w:val="auto"/>
              </w:rPr>
            </w:pPr>
            <w:r>
              <w:rPr>
                <w:rFonts w:ascii="Calibri" w:cs="Calibri" w:eastAsia="Calibri" w:hAnsi="Calibri"/>
                <w:sz w:val="18"/>
                <w:szCs w:val="18"/>
                <w:color w:val="auto"/>
              </w:rPr>
              <w:t>$</w:t>
            </w:r>
          </w:p>
        </w:tc>
        <w:tc>
          <w:tcPr>
            <w:tcW w:w="1260" w:type="dxa"/>
            <w:vAlign w:val="bottom"/>
          </w:tcPr>
          <w:p>
            <w:pPr>
              <w:jc w:val="right"/>
              <w:ind w:right="132"/>
              <w:spacing w:after="0" w:line="213" w:lineRule="exact"/>
              <w:rPr>
                <w:sz w:val="20"/>
                <w:szCs w:val="20"/>
                <w:color w:val="auto"/>
              </w:rPr>
            </w:pPr>
            <w:r>
              <w:rPr>
                <w:rFonts w:ascii="Calibri" w:cs="Calibri" w:eastAsia="Calibri" w:hAnsi="Calibri"/>
                <w:sz w:val="18"/>
                <w:szCs w:val="18"/>
                <w:color w:val="auto"/>
              </w:rPr>
              <w:t>420.0</w:t>
            </w:r>
          </w:p>
        </w:tc>
        <w:tc>
          <w:tcPr>
            <w:tcW w:w="360" w:type="dxa"/>
            <w:vAlign w:val="bottom"/>
          </w:tcPr>
          <w:p>
            <w:pPr>
              <w:jc w:val="right"/>
              <w:ind w:right="52"/>
              <w:spacing w:after="0" w:line="213" w:lineRule="exact"/>
              <w:rPr>
                <w:sz w:val="20"/>
                <w:szCs w:val="20"/>
                <w:color w:val="auto"/>
              </w:rPr>
            </w:pPr>
            <w:r>
              <w:rPr>
                <w:rFonts w:ascii="Calibri" w:cs="Calibri" w:eastAsia="Calibri" w:hAnsi="Calibri"/>
                <w:sz w:val="18"/>
                <w:szCs w:val="18"/>
                <w:color w:val="auto"/>
              </w:rPr>
              <w:t>$</w:t>
            </w:r>
          </w:p>
        </w:tc>
        <w:tc>
          <w:tcPr>
            <w:tcW w:w="1340" w:type="dxa"/>
            <w:vAlign w:val="bottom"/>
            <w:tcBorders>
              <w:right w:val="single" w:sz="8" w:color="auto"/>
            </w:tcBorders>
          </w:tcPr>
          <w:p>
            <w:pPr>
              <w:jc w:val="right"/>
              <w:ind w:right="52"/>
              <w:spacing w:after="0" w:line="213" w:lineRule="exact"/>
              <w:rPr>
                <w:sz w:val="20"/>
                <w:szCs w:val="20"/>
                <w:color w:val="auto"/>
              </w:rPr>
            </w:pPr>
            <w:r>
              <w:rPr>
                <w:rFonts w:ascii="Calibri" w:cs="Calibri" w:eastAsia="Calibri" w:hAnsi="Calibri"/>
                <w:sz w:val="18"/>
                <w:szCs w:val="18"/>
                <w:color w:val="auto"/>
              </w:rPr>
              <w:t>480.0</w:t>
            </w:r>
          </w:p>
        </w:tc>
      </w:tr>
      <w:tr>
        <w:trPr>
          <w:trHeight w:val="105"/>
        </w:trPr>
        <w:tc>
          <w:tcPr>
            <w:tcW w:w="3960" w:type="dxa"/>
            <w:vAlign w:val="bottom"/>
            <w:tcBorders>
              <w:left w:val="single" w:sz="8" w:color="auto"/>
            </w:tcBorders>
            <w:shd w:val="clear" w:color="auto" w:fill="DBDBDB"/>
          </w:tcPr>
          <w:p>
            <w:pPr>
              <w:spacing w:after="0"/>
              <w:rPr>
                <w:sz w:val="9"/>
                <w:szCs w:val="9"/>
                <w:color w:val="auto"/>
              </w:rPr>
            </w:pPr>
          </w:p>
        </w:tc>
        <w:tc>
          <w:tcPr>
            <w:tcW w:w="260" w:type="dxa"/>
            <w:vAlign w:val="bottom"/>
            <w:shd w:val="clear" w:color="auto" w:fill="DBDBDB"/>
          </w:tcPr>
          <w:p>
            <w:pPr>
              <w:spacing w:after="0"/>
              <w:rPr>
                <w:sz w:val="9"/>
                <w:szCs w:val="9"/>
                <w:color w:val="auto"/>
              </w:rPr>
            </w:pPr>
          </w:p>
        </w:tc>
        <w:tc>
          <w:tcPr>
            <w:tcW w:w="1500" w:type="dxa"/>
            <w:vAlign w:val="bottom"/>
            <w:shd w:val="clear" w:color="auto" w:fill="DBDBDB"/>
          </w:tcPr>
          <w:p>
            <w:pPr>
              <w:spacing w:after="0"/>
              <w:rPr>
                <w:sz w:val="9"/>
                <w:szCs w:val="9"/>
                <w:color w:val="auto"/>
              </w:rPr>
            </w:pPr>
          </w:p>
        </w:tc>
        <w:tc>
          <w:tcPr>
            <w:tcW w:w="460" w:type="dxa"/>
            <w:vAlign w:val="bottom"/>
            <w:shd w:val="clear" w:color="auto" w:fill="DBDBDB"/>
          </w:tcPr>
          <w:p>
            <w:pPr>
              <w:spacing w:after="0"/>
              <w:rPr>
                <w:sz w:val="9"/>
                <w:szCs w:val="9"/>
                <w:color w:val="auto"/>
              </w:rPr>
            </w:pPr>
          </w:p>
        </w:tc>
        <w:tc>
          <w:tcPr>
            <w:tcW w:w="1580" w:type="dxa"/>
            <w:vAlign w:val="bottom"/>
            <w:shd w:val="clear" w:color="auto" w:fill="DBDBDB"/>
          </w:tcPr>
          <w:p>
            <w:pPr>
              <w:spacing w:after="0"/>
              <w:rPr>
                <w:sz w:val="9"/>
                <w:szCs w:val="9"/>
                <w:color w:val="auto"/>
              </w:rPr>
            </w:pPr>
          </w:p>
        </w:tc>
        <w:tc>
          <w:tcPr>
            <w:tcW w:w="400" w:type="dxa"/>
            <w:vAlign w:val="bottom"/>
            <w:shd w:val="clear" w:color="auto" w:fill="DBDBDB"/>
          </w:tcPr>
          <w:p>
            <w:pPr>
              <w:spacing w:after="0"/>
              <w:rPr>
                <w:sz w:val="9"/>
                <w:szCs w:val="9"/>
                <w:color w:val="auto"/>
              </w:rPr>
            </w:pPr>
          </w:p>
        </w:tc>
        <w:tc>
          <w:tcPr>
            <w:tcW w:w="1260" w:type="dxa"/>
            <w:vAlign w:val="bottom"/>
            <w:shd w:val="clear" w:color="auto" w:fill="DBDBDB"/>
          </w:tcPr>
          <w:p>
            <w:pPr>
              <w:spacing w:after="0"/>
              <w:rPr>
                <w:sz w:val="9"/>
                <w:szCs w:val="9"/>
                <w:color w:val="auto"/>
              </w:rPr>
            </w:pPr>
          </w:p>
        </w:tc>
        <w:tc>
          <w:tcPr>
            <w:tcW w:w="360" w:type="dxa"/>
            <w:vAlign w:val="bottom"/>
            <w:shd w:val="clear" w:color="auto" w:fill="DBDBDB"/>
          </w:tcPr>
          <w:p>
            <w:pPr>
              <w:spacing w:after="0"/>
              <w:rPr>
                <w:sz w:val="9"/>
                <w:szCs w:val="9"/>
                <w:color w:val="auto"/>
              </w:rPr>
            </w:pPr>
          </w:p>
        </w:tc>
        <w:tc>
          <w:tcPr>
            <w:tcW w:w="1340" w:type="dxa"/>
            <w:vAlign w:val="bottom"/>
            <w:tcBorders>
              <w:right w:val="single" w:sz="8" w:color="auto"/>
            </w:tcBorders>
            <w:shd w:val="clear" w:color="auto" w:fill="DBDBDB"/>
          </w:tcPr>
          <w:p>
            <w:pPr>
              <w:spacing w:after="0"/>
              <w:rPr>
                <w:sz w:val="9"/>
                <w:szCs w:val="9"/>
                <w:color w:val="auto"/>
              </w:rPr>
            </w:pPr>
          </w:p>
        </w:tc>
      </w:tr>
      <w:tr>
        <w:trPr>
          <w:trHeight w:val="213"/>
        </w:trPr>
        <w:tc>
          <w:tcPr>
            <w:tcW w:w="3960" w:type="dxa"/>
            <w:vAlign w:val="bottom"/>
            <w:tcBorders>
              <w:left w:val="single" w:sz="8" w:color="auto"/>
            </w:tcBorders>
          </w:tcPr>
          <w:p>
            <w:pPr>
              <w:ind w:left="20"/>
              <w:spacing w:after="0" w:line="213" w:lineRule="exact"/>
              <w:rPr>
                <w:sz w:val="20"/>
                <w:szCs w:val="20"/>
                <w:color w:val="auto"/>
              </w:rPr>
            </w:pPr>
            <w:r>
              <w:rPr>
                <w:rFonts w:ascii="Calibri" w:cs="Calibri" w:eastAsia="Calibri" w:hAnsi="Calibri"/>
                <w:sz w:val="18"/>
                <w:szCs w:val="18"/>
                <w:color w:val="auto"/>
              </w:rPr>
              <w:t>GAAP earnings per common share, diluted</w:t>
            </w:r>
          </w:p>
        </w:tc>
        <w:tc>
          <w:tcPr>
            <w:tcW w:w="260" w:type="dxa"/>
            <w:vAlign w:val="bottom"/>
          </w:tcPr>
          <w:p>
            <w:pPr>
              <w:jc w:val="right"/>
              <w:ind w:right="72"/>
              <w:spacing w:after="0" w:line="213" w:lineRule="exact"/>
              <w:rPr>
                <w:sz w:val="20"/>
                <w:szCs w:val="20"/>
                <w:color w:val="auto"/>
              </w:rPr>
            </w:pPr>
            <w:r>
              <w:rPr>
                <w:rFonts w:ascii="Calibri" w:cs="Calibri" w:eastAsia="Calibri" w:hAnsi="Calibri"/>
                <w:sz w:val="18"/>
                <w:szCs w:val="18"/>
                <w:color w:val="auto"/>
                <w:w w:val="87"/>
              </w:rPr>
              <w:t>$</w:t>
            </w:r>
          </w:p>
        </w:tc>
        <w:tc>
          <w:tcPr>
            <w:tcW w:w="1500" w:type="dxa"/>
            <w:vAlign w:val="bottom"/>
          </w:tcPr>
          <w:p>
            <w:pPr>
              <w:jc w:val="right"/>
              <w:ind w:right="192"/>
              <w:spacing w:after="0" w:line="213" w:lineRule="exact"/>
              <w:rPr>
                <w:sz w:val="20"/>
                <w:szCs w:val="20"/>
                <w:color w:val="auto"/>
              </w:rPr>
            </w:pPr>
            <w:r>
              <w:rPr>
                <w:rFonts w:ascii="Calibri" w:cs="Calibri" w:eastAsia="Calibri" w:hAnsi="Calibri"/>
                <w:sz w:val="18"/>
                <w:szCs w:val="18"/>
                <w:color w:val="auto"/>
              </w:rPr>
              <w:t>5.50</w:t>
            </w:r>
          </w:p>
        </w:tc>
        <w:tc>
          <w:tcPr>
            <w:tcW w:w="460" w:type="dxa"/>
            <w:vAlign w:val="bottom"/>
          </w:tcPr>
          <w:p>
            <w:pPr>
              <w:jc w:val="right"/>
              <w:ind w:right="112"/>
              <w:spacing w:after="0" w:line="213" w:lineRule="exact"/>
              <w:rPr>
                <w:sz w:val="20"/>
                <w:szCs w:val="20"/>
                <w:color w:val="auto"/>
              </w:rPr>
            </w:pPr>
            <w:r>
              <w:rPr>
                <w:rFonts w:ascii="Calibri" w:cs="Calibri" w:eastAsia="Calibri" w:hAnsi="Calibri"/>
                <w:sz w:val="18"/>
                <w:szCs w:val="18"/>
                <w:color w:val="auto"/>
              </w:rPr>
              <w:t>$</w:t>
            </w:r>
          </w:p>
        </w:tc>
        <w:tc>
          <w:tcPr>
            <w:tcW w:w="1580" w:type="dxa"/>
            <w:vAlign w:val="bottom"/>
          </w:tcPr>
          <w:p>
            <w:pPr>
              <w:jc w:val="right"/>
              <w:ind w:right="212"/>
              <w:spacing w:after="0" w:line="213" w:lineRule="exact"/>
              <w:rPr>
                <w:sz w:val="20"/>
                <w:szCs w:val="20"/>
                <w:color w:val="auto"/>
              </w:rPr>
            </w:pPr>
            <w:r>
              <w:rPr>
                <w:rFonts w:ascii="Calibri" w:cs="Calibri" w:eastAsia="Calibri" w:hAnsi="Calibri"/>
                <w:sz w:val="18"/>
                <w:szCs w:val="18"/>
                <w:color w:val="auto"/>
              </w:rPr>
              <w:t>5.80</w:t>
            </w:r>
          </w:p>
        </w:tc>
        <w:tc>
          <w:tcPr>
            <w:tcW w:w="400" w:type="dxa"/>
            <w:vAlign w:val="bottom"/>
          </w:tcPr>
          <w:p>
            <w:pPr>
              <w:jc w:val="right"/>
              <w:ind w:right="32"/>
              <w:spacing w:after="0" w:line="213" w:lineRule="exact"/>
              <w:rPr>
                <w:sz w:val="20"/>
                <w:szCs w:val="20"/>
                <w:color w:val="auto"/>
              </w:rPr>
            </w:pPr>
            <w:r>
              <w:rPr>
                <w:rFonts w:ascii="Calibri" w:cs="Calibri" w:eastAsia="Calibri" w:hAnsi="Calibri"/>
                <w:sz w:val="18"/>
                <w:szCs w:val="18"/>
                <w:color w:val="auto"/>
              </w:rPr>
              <w:t>$</w:t>
            </w:r>
          </w:p>
        </w:tc>
        <w:tc>
          <w:tcPr>
            <w:tcW w:w="1260" w:type="dxa"/>
            <w:vAlign w:val="bottom"/>
          </w:tcPr>
          <w:p>
            <w:pPr>
              <w:jc w:val="right"/>
              <w:ind w:right="132"/>
              <w:spacing w:after="0" w:line="213" w:lineRule="exact"/>
              <w:rPr>
                <w:sz w:val="20"/>
                <w:szCs w:val="20"/>
                <w:color w:val="auto"/>
              </w:rPr>
            </w:pPr>
            <w:r>
              <w:rPr>
                <w:rFonts w:ascii="Calibri" w:cs="Calibri" w:eastAsia="Calibri" w:hAnsi="Calibri"/>
                <w:sz w:val="18"/>
                <w:szCs w:val="18"/>
                <w:color w:val="auto"/>
              </w:rPr>
              <w:t>5.45</w:t>
            </w:r>
          </w:p>
        </w:tc>
        <w:tc>
          <w:tcPr>
            <w:tcW w:w="360" w:type="dxa"/>
            <w:vAlign w:val="bottom"/>
          </w:tcPr>
          <w:p>
            <w:pPr>
              <w:jc w:val="right"/>
              <w:ind w:right="52"/>
              <w:spacing w:after="0" w:line="213" w:lineRule="exact"/>
              <w:rPr>
                <w:sz w:val="20"/>
                <w:szCs w:val="20"/>
                <w:color w:val="auto"/>
              </w:rPr>
            </w:pPr>
            <w:r>
              <w:rPr>
                <w:rFonts w:ascii="Calibri" w:cs="Calibri" w:eastAsia="Calibri" w:hAnsi="Calibri"/>
                <w:sz w:val="18"/>
                <w:szCs w:val="18"/>
                <w:color w:val="auto"/>
              </w:rPr>
              <w:t>$</w:t>
            </w:r>
          </w:p>
        </w:tc>
        <w:tc>
          <w:tcPr>
            <w:tcW w:w="1340" w:type="dxa"/>
            <w:vAlign w:val="bottom"/>
            <w:tcBorders>
              <w:right w:val="single" w:sz="8" w:color="auto"/>
            </w:tcBorders>
          </w:tcPr>
          <w:p>
            <w:pPr>
              <w:jc w:val="right"/>
              <w:ind w:right="72"/>
              <w:spacing w:after="0" w:line="213" w:lineRule="exact"/>
              <w:rPr>
                <w:sz w:val="20"/>
                <w:szCs w:val="20"/>
                <w:color w:val="auto"/>
              </w:rPr>
            </w:pPr>
            <w:r>
              <w:rPr>
                <w:rFonts w:ascii="Calibri" w:cs="Calibri" w:eastAsia="Calibri" w:hAnsi="Calibri"/>
                <w:sz w:val="18"/>
                <w:szCs w:val="18"/>
                <w:color w:val="auto"/>
              </w:rPr>
              <w:t>6.20</w:t>
            </w:r>
          </w:p>
        </w:tc>
      </w:tr>
      <w:tr>
        <w:trPr>
          <w:trHeight w:val="50"/>
        </w:trPr>
        <w:tc>
          <w:tcPr>
            <w:tcW w:w="3960" w:type="dxa"/>
            <w:vAlign w:val="bottom"/>
            <w:tcBorders>
              <w:left w:val="single" w:sz="8" w:color="auto"/>
            </w:tcBorders>
          </w:tcPr>
          <w:p>
            <w:pPr>
              <w:spacing w:after="0"/>
              <w:rPr>
                <w:sz w:val="4"/>
                <w:szCs w:val="4"/>
                <w:color w:val="auto"/>
              </w:rPr>
            </w:pPr>
          </w:p>
        </w:tc>
        <w:tc>
          <w:tcPr>
            <w:tcW w:w="260" w:type="dxa"/>
            <w:vAlign w:val="bottom"/>
          </w:tcPr>
          <w:p>
            <w:pPr>
              <w:spacing w:after="0"/>
              <w:rPr>
                <w:sz w:val="4"/>
                <w:szCs w:val="4"/>
                <w:color w:val="auto"/>
              </w:rPr>
            </w:pPr>
          </w:p>
        </w:tc>
        <w:tc>
          <w:tcPr>
            <w:tcW w:w="1500" w:type="dxa"/>
            <w:vAlign w:val="bottom"/>
          </w:tcPr>
          <w:p>
            <w:pPr>
              <w:spacing w:after="0"/>
              <w:rPr>
                <w:sz w:val="4"/>
                <w:szCs w:val="4"/>
                <w:color w:val="auto"/>
              </w:rPr>
            </w:pPr>
          </w:p>
        </w:tc>
        <w:tc>
          <w:tcPr>
            <w:tcW w:w="460" w:type="dxa"/>
            <w:vAlign w:val="bottom"/>
          </w:tcPr>
          <w:p>
            <w:pPr>
              <w:spacing w:after="0"/>
              <w:rPr>
                <w:sz w:val="4"/>
                <w:szCs w:val="4"/>
                <w:color w:val="auto"/>
              </w:rPr>
            </w:pPr>
          </w:p>
        </w:tc>
        <w:tc>
          <w:tcPr>
            <w:tcW w:w="1580" w:type="dxa"/>
            <w:vAlign w:val="bottom"/>
          </w:tcPr>
          <w:p>
            <w:pPr>
              <w:spacing w:after="0"/>
              <w:rPr>
                <w:sz w:val="4"/>
                <w:szCs w:val="4"/>
                <w:color w:val="auto"/>
              </w:rPr>
            </w:pPr>
          </w:p>
        </w:tc>
        <w:tc>
          <w:tcPr>
            <w:tcW w:w="400" w:type="dxa"/>
            <w:vAlign w:val="bottom"/>
          </w:tcPr>
          <w:p>
            <w:pPr>
              <w:spacing w:after="0"/>
              <w:rPr>
                <w:sz w:val="4"/>
                <w:szCs w:val="4"/>
                <w:color w:val="auto"/>
              </w:rPr>
            </w:pPr>
          </w:p>
        </w:tc>
        <w:tc>
          <w:tcPr>
            <w:tcW w:w="1260" w:type="dxa"/>
            <w:vAlign w:val="bottom"/>
          </w:tcPr>
          <w:p>
            <w:pPr>
              <w:spacing w:after="0"/>
              <w:rPr>
                <w:sz w:val="4"/>
                <w:szCs w:val="4"/>
                <w:color w:val="auto"/>
              </w:rPr>
            </w:pPr>
          </w:p>
        </w:tc>
        <w:tc>
          <w:tcPr>
            <w:tcW w:w="360" w:type="dxa"/>
            <w:vAlign w:val="bottom"/>
          </w:tcPr>
          <w:p>
            <w:pPr>
              <w:spacing w:after="0"/>
              <w:rPr>
                <w:sz w:val="4"/>
                <w:szCs w:val="4"/>
                <w:color w:val="auto"/>
              </w:rPr>
            </w:pPr>
          </w:p>
        </w:tc>
        <w:tc>
          <w:tcPr>
            <w:tcW w:w="1340" w:type="dxa"/>
            <w:vAlign w:val="bottom"/>
            <w:tcBorders>
              <w:right w:val="single" w:sz="8" w:color="auto"/>
            </w:tcBorders>
          </w:tcPr>
          <w:p>
            <w:pPr>
              <w:spacing w:after="0"/>
              <w:rPr>
                <w:sz w:val="4"/>
                <w:szCs w:val="4"/>
                <w:color w:val="auto"/>
              </w:rPr>
            </w:pPr>
          </w:p>
        </w:tc>
      </w:tr>
      <w:tr>
        <w:trPr>
          <w:trHeight w:val="105"/>
        </w:trPr>
        <w:tc>
          <w:tcPr>
            <w:tcW w:w="3960" w:type="dxa"/>
            <w:vAlign w:val="bottom"/>
            <w:tcBorders>
              <w:left w:val="single" w:sz="8" w:color="auto"/>
            </w:tcBorders>
            <w:shd w:val="clear" w:color="auto" w:fill="DBDBDB"/>
          </w:tcPr>
          <w:p>
            <w:pPr>
              <w:spacing w:after="0"/>
              <w:rPr>
                <w:sz w:val="9"/>
                <w:szCs w:val="9"/>
                <w:color w:val="auto"/>
              </w:rPr>
            </w:pPr>
          </w:p>
        </w:tc>
        <w:tc>
          <w:tcPr>
            <w:tcW w:w="260" w:type="dxa"/>
            <w:vAlign w:val="bottom"/>
            <w:shd w:val="clear" w:color="auto" w:fill="DBDBDB"/>
          </w:tcPr>
          <w:p>
            <w:pPr>
              <w:spacing w:after="0"/>
              <w:rPr>
                <w:sz w:val="9"/>
                <w:szCs w:val="9"/>
                <w:color w:val="auto"/>
              </w:rPr>
            </w:pPr>
          </w:p>
        </w:tc>
        <w:tc>
          <w:tcPr>
            <w:tcW w:w="1500" w:type="dxa"/>
            <w:vAlign w:val="bottom"/>
            <w:shd w:val="clear" w:color="auto" w:fill="DBDBDB"/>
          </w:tcPr>
          <w:p>
            <w:pPr>
              <w:spacing w:after="0"/>
              <w:rPr>
                <w:sz w:val="9"/>
                <w:szCs w:val="9"/>
                <w:color w:val="auto"/>
              </w:rPr>
            </w:pPr>
          </w:p>
        </w:tc>
        <w:tc>
          <w:tcPr>
            <w:tcW w:w="460" w:type="dxa"/>
            <w:vAlign w:val="bottom"/>
            <w:shd w:val="clear" w:color="auto" w:fill="DBDBDB"/>
          </w:tcPr>
          <w:p>
            <w:pPr>
              <w:spacing w:after="0"/>
              <w:rPr>
                <w:sz w:val="9"/>
                <w:szCs w:val="9"/>
                <w:color w:val="auto"/>
              </w:rPr>
            </w:pPr>
          </w:p>
        </w:tc>
        <w:tc>
          <w:tcPr>
            <w:tcW w:w="1580" w:type="dxa"/>
            <w:vAlign w:val="bottom"/>
            <w:shd w:val="clear" w:color="auto" w:fill="DBDBDB"/>
          </w:tcPr>
          <w:p>
            <w:pPr>
              <w:spacing w:after="0"/>
              <w:rPr>
                <w:sz w:val="9"/>
                <w:szCs w:val="9"/>
                <w:color w:val="auto"/>
              </w:rPr>
            </w:pPr>
          </w:p>
        </w:tc>
        <w:tc>
          <w:tcPr>
            <w:tcW w:w="400" w:type="dxa"/>
            <w:vAlign w:val="bottom"/>
            <w:shd w:val="clear" w:color="auto" w:fill="DBDBDB"/>
          </w:tcPr>
          <w:p>
            <w:pPr>
              <w:spacing w:after="0"/>
              <w:rPr>
                <w:sz w:val="9"/>
                <w:szCs w:val="9"/>
                <w:color w:val="auto"/>
              </w:rPr>
            </w:pPr>
          </w:p>
        </w:tc>
        <w:tc>
          <w:tcPr>
            <w:tcW w:w="1260" w:type="dxa"/>
            <w:vAlign w:val="bottom"/>
            <w:shd w:val="clear" w:color="auto" w:fill="DBDBDB"/>
          </w:tcPr>
          <w:p>
            <w:pPr>
              <w:spacing w:after="0"/>
              <w:rPr>
                <w:sz w:val="9"/>
                <w:szCs w:val="9"/>
                <w:color w:val="auto"/>
              </w:rPr>
            </w:pPr>
          </w:p>
        </w:tc>
        <w:tc>
          <w:tcPr>
            <w:tcW w:w="360" w:type="dxa"/>
            <w:vAlign w:val="bottom"/>
            <w:shd w:val="clear" w:color="auto" w:fill="DBDBDB"/>
          </w:tcPr>
          <w:p>
            <w:pPr>
              <w:spacing w:after="0"/>
              <w:rPr>
                <w:sz w:val="9"/>
                <w:szCs w:val="9"/>
                <w:color w:val="auto"/>
              </w:rPr>
            </w:pPr>
          </w:p>
        </w:tc>
        <w:tc>
          <w:tcPr>
            <w:tcW w:w="1340" w:type="dxa"/>
            <w:vAlign w:val="bottom"/>
            <w:tcBorders>
              <w:right w:val="single" w:sz="8" w:color="auto"/>
            </w:tcBorders>
            <w:shd w:val="clear" w:color="auto" w:fill="DBDBDB"/>
          </w:tcPr>
          <w:p>
            <w:pPr>
              <w:spacing w:after="0"/>
              <w:rPr>
                <w:sz w:val="9"/>
                <w:szCs w:val="9"/>
                <w:color w:val="auto"/>
              </w:rPr>
            </w:pPr>
          </w:p>
        </w:tc>
      </w:tr>
      <w:tr>
        <w:trPr>
          <w:trHeight w:val="263"/>
        </w:trPr>
        <w:tc>
          <w:tcPr>
            <w:tcW w:w="3960" w:type="dxa"/>
            <w:vAlign w:val="bottom"/>
            <w:tcBorders>
              <w:left w:val="single" w:sz="8" w:color="auto"/>
            </w:tcBorders>
          </w:tcPr>
          <w:p>
            <w:pPr>
              <w:ind w:left="20"/>
              <w:spacing w:after="0" w:line="263" w:lineRule="exact"/>
              <w:rPr>
                <w:sz w:val="20"/>
                <w:szCs w:val="20"/>
                <w:color w:val="auto"/>
              </w:rPr>
            </w:pPr>
            <w:r>
              <w:rPr>
                <w:rFonts w:ascii="Calibri" w:cs="Calibri" w:eastAsia="Calibri" w:hAnsi="Calibri"/>
                <w:sz w:val="18"/>
                <w:szCs w:val="18"/>
                <w:color w:val="auto"/>
              </w:rPr>
              <w:t xml:space="preserve">Adjusted earnings per common share, diluted </w:t>
            </w:r>
            <w:r>
              <w:rPr>
                <w:rFonts w:ascii="Calibri" w:cs="Calibri" w:eastAsia="Calibri" w:hAnsi="Calibri"/>
                <w:sz w:val="22"/>
                <w:szCs w:val="22"/>
                <w:color w:val="auto"/>
                <w:vertAlign w:val="superscript"/>
              </w:rPr>
              <w:t>(1)</w:t>
            </w:r>
          </w:p>
        </w:tc>
        <w:tc>
          <w:tcPr>
            <w:tcW w:w="260" w:type="dxa"/>
            <w:vAlign w:val="bottom"/>
          </w:tcPr>
          <w:p>
            <w:pPr>
              <w:jc w:val="right"/>
              <w:ind w:right="72"/>
              <w:spacing w:after="0" w:line="213" w:lineRule="exact"/>
              <w:rPr>
                <w:sz w:val="20"/>
                <w:szCs w:val="20"/>
                <w:color w:val="auto"/>
              </w:rPr>
            </w:pPr>
            <w:r>
              <w:rPr>
                <w:rFonts w:ascii="Calibri" w:cs="Calibri" w:eastAsia="Calibri" w:hAnsi="Calibri"/>
                <w:sz w:val="18"/>
                <w:szCs w:val="18"/>
                <w:color w:val="auto"/>
                <w:w w:val="87"/>
              </w:rPr>
              <w:t>$</w:t>
            </w:r>
          </w:p>
        </w:tc>
        <w:tc>
          <w:tcPr>
            <w:tcW w:w="1500" w:type="dxa"/>
            <w:vAlign w:val="bottom"/>
          </w:tcPr>
          <w:p>
            <w:pPr>
              <w:jc w:val="right"/>
              <w:ind w:right="192"/>
              <w:spacing w:after="0" w:line="213" w:lineRule="exact"/>
              <w:rPr>
                <w:sz w:val="20"/>
                <w:szCs w:val="20"/>
                <w:color w:val="auto"/>
              </w:rPr>
            </w:pPr>
            <w:r>
              <w:rPr>
                <w:rFonts w:ascii="Calibri" w:cs="Calibri" w:eastAsia="Calibri" w:hAnsi="Calibri"/>
                <w:sz w:val="18"/>
                <w:szCs w:val="18"/>
                <w:color w:val="auto"/>
              </w:rPr>
              <w:t>5.80</w:t>
            </w:r>
          </w:p>
        </w:tc>
        <w:tc>
          <w:tcPr>
            <w:tcW w:w="460" w:type="dxa"/>
            <w:vAlign w:val="bottom"/>
          </w:tcPr>
          <w:p>
            <w:pPr>
              <w:jc w:val="right"/>
              <w:ind w:right="112"/>
              <w:spacing w:after="0" w:line="213" w:lineRule="exact"/>
              <w:rPr>
                <w:sz w:val="20"/>
                <w:szCs w:val="20"/>
                <w:color w:val="auto"/>
              </w:rPr>
            </w:pPr>
            <w:r>
              <w:rPr>
                <w:rFonts w:ascii="Calibri" w:cs="Calibri" w:eastAsia="Calibri" w:hAnsi="Calibri"/>
                <w:sz w:val="18"/>
                <w:szCs w:val="18"/>
                <w:color w:val="auto"/>
              </w:rPr>
              <w:t>$</w:t>
            </w:r>
          </w:p>
        </w:tc>
        <w:tc>
          <w:tcPr>
            <w:tcW w:w="1580" w:type="dxa"/>
            <w:vAlign w:val="bottom"/>
          </w:tcPr>
          <w:p>
            <w:pPr>
              <w:jc w:val="right"/>
              <w:ind w:right="212"/>
              <w:spacing w:after="0" w:line="213" w:lineRule="exact"/>
              <w:rPr>
                <w:sz w:val="20"/>
                <w:szCs w:val="20"/>
                <w:color w:val="auto"/>
              </w:rPr>
            </w:pPr>
            <w:r>
              <w:rPr>
                <w:rFonts w:ascii="Calibri" w:cs="Calibri" w:eastAsia="Calibri" w:hAnsi="Calibri"/>
                <w:sz w:val="18"/>
                <w:szCs w:val="18"/>
                <w:color w:val="auto"/>
              </w:rPr>
              <w:t>6.10</w:t>
            </w:r>
          </w:p>
        </w:tc>
        <w:tc>
          <w:tcPr>
            <w:tcW w:w="400" w:type="dxa"/>
            <w:vAlign w:val="bottom"/>
          </w:tcPr>
          <w:p>
            <w:pPr>
              <w:jc w:val="right"/>
              <w:ind w:right="32"/>
              <w:spacing w:after="0" w:line="213" w:lineRule="exact"/>
              <w:rPr>
                <w:sz w:val="20"/>
                <w:szCs w:val="20"/>
                <w:color w:val="auto"/>
              </w:rPr>
            </w:pPr>
            <w:r>
              <w:rPr>
                <w:rFonts w:ascii="Calibri" w:cs="Calibri" w:eastAsia="Calibri" w:hAnsi="Calibri"/>
                <w:sz w:val="18"/>
                <w:szCs w:val="18"/>
                <w:color w:val="auto"/>
              </w:rPr>
              <w:t>$</w:t>
            </w:r>
          </w:p>
        </w:tc>
        <w:tc>
          <w:tcPr>
            <w:tcW w:w="1260" w:type="dxa"/>
            <w:vAlign w:val="bottom"/>
          </w:tcPr>
          <w:p>
            <w:pPr>
              <w:jc w:val="right"/>
              <w:ind w:right="132"/>
              <w:spacing w:after="0" w:line="213" w:lineRule="exact"/>
              <w:rPr>
                <w:sz w:val="20"/>
                <w:szCs w:val="20"/>
                <w:color w:val="auto"/>
              </w:rPr>
            </w:pPr>
            <w:r>
              <w:rPr>
                <w:rFonts w:ascii="Calibri" w:cs="Calibri" w:eastAsia="Calibri" w:hAnsi="Calibri"/>
                <w:sz w:val="18"/>
                <w:szCs w:val="18"/>
                <w:color w:val="auto"/>
              </w:rPr>
              <w:t>5.75</w:t>
            </w:r>
          </w:p>
        </w:tc>
        <w:tc>
          <w:tcPr>
            <w:tcW w:w="360" w:type="dxa"/>
            <w:vAlign w:val="bottom"/>
          </w:tcPr>
          <w:p>
            <w:pPr>
              <w:jc w:val="right"/>
              <w:ind w:right="52"/>
              <w:spacing w:after="0" w:line="213" w:lineRule="exact"/>
              <w:rPr>
                <w:sz w:val="20"/>
                <w:szCs w:val="20"/>
                <w:color w:val="auto"/>
              </w:rPr>
            </w:pPr>
            <w:r>
              <w:rPr>
                <w:rFonts w:ascii="Calibri" w:cs="Calibri" w:eastAsia="Calibri" w:hAnsi="Calibri"/>
                <w:sz w:val="18"/>
                <w:szCs w:val="18"/>
                <w:color w:val="auto"/>
              </w:rPr>
              <w:t>$</w:t>
            </w:r>
          </w:p>
        </w:tc>
        <w:tc>
          <w:tcPr>
            <w:tcW w:w="1340" w:type="dxa"/>
            <w:vAlign w:val="bottom"/>
            <w:tcBorders>
              <w:right w:val="single" w:sz="8" w:color="auto"/>
            </w:tcBorders>
          </w:tcPr>
          <w:p>
            <w:pPr>
              <w:jc w:val="right"/>
              <w:ind w:right="72"/>
              <w:spacing w:after="0" w:line="213" w:lineRule="exact"/>
              <w:rPr>
                <w:sz w:val="20"/>
                <w:szCs w:val="20"/>
                <w:color w:val="auto"/>
              </w:rPr>
            </w:pPr>
            <w:r>
              <w:rPr>
                <w:rFonts w:ascii="Calibri" w:cs="Calibri" w:eastAsia="Calibri" w:hAnsi="Calibri"/>
                <w:sz w:val="18"/>
                <w:szCs w:val="18"/>
                <w:color w:val="auto"/>
              </w:rPr>
              <w:t>6.50</w:t>
            </w:r>
          </w:p>
        </w:tc>
      </w:tr>
      <w:tr>
        <w:trPr>
          <w:trHeight w:val="105"/>
        </w:trPr>
        <w:tc>
          <w:tcPr>
            <w:tcW w:w="3960" w:type="dxa"/>
            <w:vAlign w:val="bottom"/>
            <w:tcBorders>
              <w:left w:val="single" w:sz="8" w:color="auto"/>
            </w:tcBorders>
            <w:shd w:val="clear" w:color="auto" w:fill="DBDBDB"/>
          </w:tcPr>
          <w:p>
            <w:pPr>
              <w:spacing w:after="0"/>
              <w:rPr>
                <w:sz w:val="9"/>
                <w:szCs w:val="9"/>
                <w:color w:val="auto"/>
              </w:rPr>
            </w:pPr>
          </w:p>
        </w:tc>
        <w:tc>
          <w:tcPr>
            <w:tcW w:w="260" w:type="dxa"/>
            <w:vAlign w:val="bottom"/>
            <w:shd w:val="clear" w:color="auto" w:fill="DBDBDB"/>
          </w:tcPr>
          <w:p>
            <w:pPr>
              <w:spacing w:after="0"/>
              <w:rPr>
                <w:sz w:val="9"/>
                <w:szCs w:val="9"/>
                <w:color w:val="auto"/>
              </w:rPr>
            </w:pPr>
          </w:p>
        </w:tc>
        <w:tc>
          <w:tcPr>
            <w:tcW w:w="1500" w:type="dxa"/>
            <w:vAlign w:val="bottom"/>
            <w:shd w:val="clear" w:color="auto" w:fill="DBDBDB"/>
          </w:tcPr>
          <w:p>
            <w:pPr>
              <w:spacing w:after="0"/>
              <w:rPr>
                <w:sz w:val="9"/>
                <w:szCs w:val="9"/>
                <w:color w:val="auto"/>
              </w:rPr>
            </w:pPr>
          </w:p>
        </w:tc>
        <w:tc>
          <w:tcPr>
            <w:tcW w:w="460" w:type="dxa"/>
            <w:vAlign w:val="bottom"/>
            <w:shd w:val="clear" w:color="auto" w:fill="DBDBDB"/>
          </w:tcPr>
          <w:p>
            <w:pPr>
              <w:spacing w:after="0"/>
              <w:rPr>
                <w:sz w:val="9"/>
                <w:szCs w:val="9"/>
                <w:color w:val="auto"/>
              </w:rPr>
            </w:pPr>
          </w:p>
        </w:tc>
        <w:tc>
          <w:tcPr>
            <w:tcW w:w="1580" w:type="dxa"/>
            <w:vAlign w:val="bottom"/>
            <w:shd w:val="clear" w:color="auto" w:fill="DBDBDB"/>
          </w:tcPr>
          <w:p>
            <w:pPr>
              <w:spacing w:after="0"/>
              <w:rPr>
                <w:sz w:val="9"/>
                <w:szCs w:val="9"/>
                <w:color w:val="auto"/>
              </w:rPr>
            </w:pPr>
          </w:p>
        </w:tc>
        <w:tc>
          <w:tcPr>
            <w:tcW w:w="400" w:type="dxa"/>
            <w:vAlign w:val="bottom"/>
            <w:shd w:val="clear" w:color="auto" w:fill="DBDBDB"/>
          </w:tcPr>
          <w:p>
            <w:pPr>
              <w:spacing w:after="0"/>
              <w:rPr>
                <w:sz w:val="9"/>
                <w:szCs w:val="9"/>
                <w:color w:val="auto"/>
              </w:rPr>
            </w:pPr>
          </w:p>
        </w:tc>
        <w:tc>
          <w:tcPr>
            <w:tcW w:w="1260" w:type="dxa"/>
            <w:vAlign w:val="bottom"/>
            <w:shd w:val="clear" w:color="auto" w:fill="DBDBDB"/>
          </w:tcPr>
          <w:p>
            <w:pPr>
              <w:spacing w:after="0"/>
              <w:rPr>
                <w:sz w:val="9"/>
                <w:szCs w:val="9"/>
                <w:color w:val="auto"/>
              </w:rPr>
            </w:pPr>
          </w:p>
        </w:tc>
        <w:tc>
          <w:tcPr>
            <w:tcW w:w="360" w:type="dxa"/>
            <w:vAlign w:val="bottom"/>
            <w:shd w:val="clear" w:color="auto" w:fill="DBDBDB"/>
          </w:tcPr>
          <w:p>
            <w:pPr>
              <w:spacing w:after="0"/>
              <w:rPr>
                <w:sz w:val="9"/>
                <w:szCs w:val="9"/>
                <w:color w:val="auto"/>
              </w:rPr>
            </w:pPr>
          </w:p>
        </w:tc>
        <w:tc>
          <w:tcPr>
            <w:tcW w:w="1340" w:type="dxa"/>
            <w:vAlign w:val="bottom"/>
            <w:tcBorders>
              <w:right w:val="single" w:sz="8" w:color="auto"/>
            </w:tcBorders>
            <w:shd w:val="clear" w:color="auto" w:fill="DBDBDB"/>
          </w:tcPr>
          <w:p>
            <w:pPr>
              <w:spacing w:after="0"/>
              <w:rPr>
                <w:sz w:val="9"/>
                <w:szCs w:val="9"/>
                <w:color w:val="auto"/>
              </w:rPr>
            </w:pPr>
          </w:p>
        </w:tc>
      </w:tr>
      <w:tr>
        <w:trPr>
          <w:trHeight w:val="213"/>
        </w:trPr>
        <w:tc>
          <w:tcPr>
            <w:tcW w:w="3960" w:type="dxa"/>
            <w:vAlign w:val="bottom"/>
            <w:tcBorders>
              <w:left w:val="single" w:sz="8" w:color="auto"/>
            </w:tcBorders>
          </w:tcPr>
          <w:p>
            <w:pPr>
              <w:ind w:left="20"/>
              <w:spacing w:after="0" w:line="213" w:lineRule="exact"/>
              <w:rPr>
                <w:sz w:val="20"/>
                <w:szCs w:val="20"/>
                <w:color w:val="auto"/>
              </w:rPr>
            </w:pPr>
            <w:r>
              <w:rPr>
                <w:rFonts w:ascii="Calibri" w:cs="Calibri" w:eastAsia="Calibri" w:hAnsi="Calibri"/>
                <w:sz w:val="18"/>
                <w:szCs w:val="18"/>
                <w:color w:val="auto"/>
                <w:w w:val="98"/>
              </w:rPr>
              <w:t>Diluted weighted average common shares outstanding</w:t>
            </w:r>
          </w:p>
        </w:tc>
        <w:tc>
          <w:tcPr>
            <w:tcW w:w="260" w:type="dxa"/>
            <w:vAlign w:val="bottom"/>
          </w:tcPr>
          <w:p>
            <w:pPr>
              <w:spacing w:after="0"/>
              <w:rPr>
                <w:sz w:val="18"/>
                <w:szCs w:val="18"/>
                <w:color w:val="auto"/>
              </w:rPr>
            </w:pPr>
          </w:p>
        </w:tc>
        <w:tc>
          <w:tcPr>
            <w:tcW w:w="1500" w:type="dxa"/>
            <w:vAlign w:val="bottom"/>
          </w:tcPr>
          <w:p>
            <w:pPr>
              <w:jc w:val="right"/>
              <w:ind w:right="192"/>
              <w:spacing w:after="0" w:line="213" w:lineRule="exact"/>
              <w:rPr>
                <w:sz w:val="20"/>
                <w:szCs w:val="20"/>
                <w:color w:val="auto"/>
              </w:rPr>
            </w:pPr>
            <w:r>
              <w:rPr>
                <w:rFonts w:ascii="Calibri" w:cs="Calibri" w:eastAsia="Calibri" w:hAnsi="Calibri"/>
                <w:sz w:val="18"/>
                <w:szCs w:val="18"/>
                <w:color w:val="auto"/>
              </w:rPr>
              <w:t>73.1</w:t>
            </w:r>
          </w:p>
        </w:tc>
        <w:tc>
          <w:tcPr>
            <w:tcW w:w="460" w:type="dxa"/>
            <w:vAlign w:val="bottom"/>
          </w:tcPr>
          <w:p>
            <w:pPr>
              <w:spacing w:after="0"/>
              <w:rPr>
                <w:sz w:val="18"/>
                <w:szCs w:val="18"/>
                <w:color w:val="auto"/>
              </w:rPr>
            </w:pPr>
          </w:p>
        </w:tc>
        <w:tc>
          <w:tcPr>
            <w:tcW w:w="1580" w:type="dxa"/>
            <w:vAlign w:val="bottom"/>
          </w:tcPr>
          <w:p>
            <w:pPr>
              <w:jc w:val="right"/>
              <w:ind w:right="212"/>
              <w:spacing w:after="0" w:line="213" w:lineRule="exact"/>
              <w:rPr>
                <w:sz w:val="20"/>
                <w:szCs w:val="20"/>
                <w:color w:val="auto"/>
              </w:rPr>
            </w:pPr>
            <w:r>
              <w:rPr>
                <w:rFonts w:ascii="Calibri" w:cs="Calibri" w:eastAsia="Calibri" w:hAnsi="Calibri"/>
                <w:sz w:val="18"/>
                <w:szCs w:val="18"/>
                <w:color w:val="auto"/>
              </w:rPr>
              <w:t>73.1</w:t>
            </w:r>
          </w:p>
        </w:tc>
        <w:tc>
          <w:tcPr>
            <w:tcW w:w="400" w:type="dxa"/>
            <w:vAlign w:val="bottom"/>
          </w:tcPr>
          <w:p>
            <w:pPr>
              <w:spacing w:after="0"/>
              <w:rPr>
                <w:sz w:val="18"/>
                <w:szCs w:val="18"/>
                <w:color w:val="auto"/>
              </w:rPr>
            </w:pPr>
          </w:p>
        </w:tc>
        <w:tc>
          <w:tcPr>
            <w:tcW w:w="1260" w:type="dxa"/>
            <w:vAlign w:val="bottom"/>
          </w:tcPr>
          <w:p>
            <w:pPr>
              <w:jc w:val="right"/>
              <w:ind w:right="132"/>
              <w:spacing w:after="0" w:line="213" w:lineRule="exact"/>
              <w:rPr>
                <w:sz w:val="20"/>
                <w:szCs w:val="20"/>
                <w:color w:val="auto"/>
              </w:rPr>
            </w:pPr>
            <w:r>
              <w:rPr>
                <w:rFonts w:ascii="Calibri" w:cs="Calibri" w:eastAsia="Calibri" w:hAnsi="Calibri"/>
                <w:sz w:val="18"/>
                <w:szCs w:val="18"/>
                <w:color w:val="auto"/>
              </w:rPr>
              <w:t>73.5</w:t>
            </w:r>
          </w:p>
        </w:tc>
        <w:tc>
          <w:tcPr>
            <w:tcW w:w="360" w:type="dxa"/>
            <w:vAlign w:val="bottom"/>
          </w:tcPr>
          <w:p>
            <w:pPr>
              <w:spacing w:after="0"/>
              <w:rPr>
                <w:sz w:val="18"/>
                <w:szCs w:val="18"/>
                <w:color w:val="auto"/>
              </w:rPr>
            </w:pPr>
          </w:p>
        </w:tc>
        <w:tc>
          <w:tcPr>
            <w:tcW w:w="1340" w:type="dxa"/>
            <w:vAlign w:val="bottom"/>
            <w:tcBorders>
              <w:right w:val="single" w:sz="8" w:color="auto"/>
            </w:tcBorders>
          </w:tcPr>
          <w:p>
            <w:pPr>
              <w:jc w:val="right"/>
              <w:ind w:right="72"/>
              <w:spacing w:after="0" w:line="213" w:lineRule="exact"/>
              <w:rPr>
                <w:sz w:val="20"/>
                <w:szCs w:val="20"/>
                <w:color w:val="auto"/>
              </w:rPr>
            </w:pPr>
            <w:r>
              <w:rPr>
                <w:rFonts w:ascii="Calibri" w:cs="Calibri" w:eastAsia="Calibri" w:hAnsi="Calibri"/>
                <w:sz w:val="18"/>
                <w:szCs w:val="18"/>
                <w:color w:val="auto"/>
              </w:rPr>
              <w:t>73.5</w:t>
            </w:r>
          </w:p>
        </w:tc>
      </w:tr>
      <w:tr>
        <w:trPr>
          <w:trHeight w:val="50"/>
        </w:trPr>
        <w:tc>
          <w:tcPr>
            <w:tcW w:w="3960" w:type="dxa"/>
            <w:vAlign w:val="bottom"/>
            <w:tcBorders>
              <w:left w:val="single" w:sz="8" w:color="auto"/>
            </w:tcBorders>
          </w:tcPr>
          <w:p>
            <w:pPr>
              <w:spacing w:after="0"/>
              <w:rPr>
                <w:sz w:val="4"/>
                <w:szCs w:val="4"/>
                <w:color w:val="auto"/>
              </w:rPr>
            </w:pPr>
          </w:p>
        </w:tc>
        <w:tc>
          <w:tcPr>
            <w:tcW w:w="260" w:type="dxa"/>
            <w:vAlign w:val="bottom"/>
          </w:tcPr>
          <w:p>
            <w:pPr>
              <w:spacing w:after="0"/>
              <w:rPr>
                <w:sz w:val="4"/>
                <w:szCs w:val="4"/>
                <w:color w:val="auto"/>
              </w:rPr>
            </w:pPr>
          </w:p>
        </w:tc>
        <w:tc>
          <w:tcPr>
            <w:tcW w:w="1500" w:type="dxa"/>
            <w:vAlign w:val="bottom"/>
          </w:tcPr>
          <w:p>
            <w:pPr>
              <w:spacing w:after="0"/>
              <w:rPr>
                <w:sz w:val="4"/>
                <w:szCs w:val="4"/>
                <w:color w:val="auto"/>
              </w:rPr>
            </w:pPr>
          </w:p>
        </w:tc>
        <w:tc>
          <w:tcPr>
            <w:tcW w:w="460" w:type="dxa"/>
            <w:vAlign w:val="bottom"/>
          </w:tcPr>
          <w:p>
            <w:pPr>
              <w:spacing w:after="0"/>
              <w:rPr>
                <w:sz w:val="4"/>
                <w:szCs w:val="4"/>
                <w:color w:val="auto"/>
              </w:rPr>
            </w:pPr>
          </w:p>
        </w:tc>
        <w:tc>
          <w:tcPr>
            <w:tcW w:w="1580" w:type="dxa"/>
            <w:vAlign w:val="bottom"/>
          </w:tcPr>
          <w:p>
            <w:pPr>
              <w:spacing w:after="0"/>
              <w:rPr>
                <w:sz w:val="4"/>
                <w:szCs w:val="4"/>
                <w:color w:val="auto"/>
              </w:rPr>
            </w:pPr>
          </w:p>
        </w:tc>
        <w:tc>
          <w:tcPr>
            <w:tcW w:w="400" w:type="dxa"/>
            <w:vAlign w:val="bottom"/>
          </w:tcPr>
          <w:p>
            <w:pPr>
              <w:spacing w:after="0"/>
              <w:rPr>
                <w:sz w:val="4"/>
                <w:szCs w:val="4"/>
                <w:color w:val="auto"/>
              </w:rPr>
            </w:pPr>
          </w:p>
        </w:tc>
        <w:tc>
          <w:tcPr>
            <w:tcW w:w="1260" w:type="dxa"/>
            <w:vAlign w:val="bottom"/>
          </w:tcPr>
          <w:p>
            <w:pPr>
              <w:spacing w:after="0"/>
              <w:rPr>
                <w:sz w:val="4"/>
                <w:szCs w:val="4"/>
                <w:color w:val="auto"/>
              </w:rPr>
            </w:pPr>
          </w:p>
        </w:tc>
        <w:tc>
          <w:tcPr>
            <w:tcW w:w="360" w:type="dxa"/>
            <w:vAlign w:val="bottom"/>
          </w:tcPr>
          <w:p>
            <w:pPr>
              <w:spacing w:after="0"/>
              <w:rPr>
                <w:sz w:val="4"/>
                <w:szCs w:val="4"/>
                <w:color w:val="auto"/>
              </w:rPr>
            </w:pPr>
          </w:p>
        </w:tc>
        <w:tc>
          <w:tcPr>
            <w:tcW w:w="1340" w:type="dxa"/>
            <w:vAlign w:val="bottom"/>
            <w:tcBorders>
              <w:right w:val="single" w:sz="8" w:color="auto"/>
            </w:tcBorders>
          </w:tcPr>
          <w:p>
            <w:pPr>
              <w:spacing w:after="0"/>
              <w:rPr>
                <w:sz w:val="4"/>
                <w:szCs w:val="4"/>
                <w:color w:val="auto"/>
              </w:rPr>
            </w:pPr>
          </w:p>
        </w:tc>
      </w:tr>
      <w:tr>
        <w:trPr>
          <w:trHeight w:val="105"/>
        </w:trPr>
        <w:tc>
          <w:tcPr>
            <w:tcW w:w="3960" w:type="dxa"/>
            <w:vAlign w:val="bottom"/>
            <w:tcBorders>
              <w:left w:val="single" w:sz="8" w:color="auto"/>
            </w:tcBorders>
            <w:shd w:val="clear" w:color="auto" w:fill="DBDBDB"/>
          </w:tcPr>
          <w:p>
            <w:pPr>
              <w:spacing w:after="0"/>
              <w:rPr>
                <w:sz w:val="9"/>
                <w:szCs w:val="9"/>
                <w:color w:val="auto"/>
              </w:rPr>
            </w:pPr>
          </w:p>
        </w:tc>
        <w:tc>
          <w:tcPr>
            <w:tcW w:w="260" w:type="dxa"/>
            <w:vAlign w:val="bottom"/>
            <w:shd w:val="clear" w:color="auto" w:fill="DBDBDB"/>
          </w:tcPr>
          <w:p>
            <w:pPr>
              <w:spacing w:after="0"/>
              <w:rPr>
                <w:sz w:val="9"/>
                <w:szCs w:val="9"/>
                <w:color w:val="auto"/>
              </w:rPr>
            </w:pPr>
          </w:p>
        </w:tc>
        <w:tc>
          <w:tcPr>
            <w:tcW w:w="1500" w:type="dxa"/>
            <w:vAlign w:val="bottom"/>
            <w:shd w:val="clear" w:color="auto" w:fill="DBDBDB"/>
          </w:tcPr>
          <w:p>
            <w:pPr>
              <w:spacing w:after="0"/>
              <w:rPr>
                <w:sz w:val="9"/>
                <w:szCs w:val="9"/>
                <w:color w:val="auto"/>
              </w:rPr>
            </w:pPr>
          </w:p>
        </w:tc>
        <w:tc>
          <w:tcPr>
            <w:tcW w:w="460" w:type="dxa"/>
            <w:vAlign w:val="bottom"/>
            <w:shd w:val="clear" w:color="auto" w:fill="DBDBDB"/>
          </w:tcPr>
          <w:p>
            <w:pPr>
              <w:spacing w:after="0"/>
              <w:rPr>
                <w:sz w:val="9"/>
                <w:szCs w:val="9"/>
                <w:color w:val="auto"/>
              </w:rPr>
            </w:pPr>
          </w:p>
        </w:tc>
        <w:tc>
          <w:tcPr>
            <w:tcW w:w="1580" w:type="dxa"/>
            <w:vAlign w:val="bottom"/>
            <w:shd w:val="clear" w:color="auto" w:fill="DBDBDB"/>
          </w:tcPr>
          <w:p>
            <w:pPr>
              <w:spacing w:after="0"/>
              <w:rPr>
                <w:sz w:val="9"/>
                <w:szCs w:val="9"/>
                <w:color w:val="auto"/>
              </w:rPr>
            </w:pPr>
          </w:p>
        </w:tc>
        <w:tc>
          <w:tcPr>
            <w:tcW w:w="400" w:type="dxa"/>
            <w:vAlign w:val="bottom"/>
            <w:shd w:val="clear" w:color="auto" w:fill="DBDBDB"/>
          </w:tcPr>
          <w:p>
            <w:pPr>
              <w:spacing w:after="0"/>
              <w:rPr>
                <w:sz w:val="9"/>
                <w:szCs w:val="9"/>
                <w:color w:val="auto"/>
              </w:rPr>
            </w:pPr>
          </w:p>
        </w:tc>
        <w:tc>
          <w:tcPr>
            <w:tcW w:w="1260" w:type="dxa"/>
            <w:vAlign w:val="bottom"/>
            <w:shd w:val="clear" w:color="auto" w:fill="DBDBDB"/>
          </w:tcPr>
          <w:p>
            <w:pPr>
              <w:spacing w:after="0"/>
              <w:rPr>
                <w:sz w:val="9"/>
                <w:szCs w:val="9"/>
                <w:color w:val="auto"/>
              </w:rPr>
            </w:pPr>
          </w:p>
        </w:tc>
        <w:tc>
          <w:tcPr>
            <w:tcW w:w="360" w:type="dxa"/>
            <w:vAlign w:val="bottom"/>
            <w:shd w:val="clear" w:color="auto" w:fill="DBDBDB"/>
          </w:tcPr>
          <w:p>
            <w:pPr>
              <w:spacing w:after="0"/>
              <w:rPr>
                <w:sz w:val="9"/>
                <w:szCs w:val="9"/>
                <w:color w:val="auto"/>
              </w:rPr>
            </w:pPr>
          </w:p>
        </w:tc>
        <w:tc>
          <w:tcPr>
            <w:tcW w:w="1340" w:type="dxa"/>
            <w:vAlign w:val="bottom"/>
            <w:tcBorders>
              <w:right w:val="single" w:sz="8" w:color="auto"/>
            </w:tcBorders>
            <w:shd w:val="clear" w:color="auto" w:fill="DBDBDB"/>
          </w:tcPr>
          <w:p>
            <w:pPr>
              <w:spacing w:after="0"/>
              <w:rPr>
                <w:sz w:val="9"/>
                <w:szCs w:val="9"/>
                <w:color w:val="auto"/>
              </w:rPr>
            </w:pPr>
          </w:p>
        </w:tc>
      </w:tr>
      <w:tr>
        <w:trPr>
          <w:trHeight w:val="213"/>
        </w:trPr>
        <w:tc>
          <w:tcPr>
            <w:tcW w:w="3960" w:type="dxa"/>
            <w:vAlign w:val="bottom"/>
            <w:tcBorders>
              <w:left w:val="single" w:sz="8" w:color="auto"/>
            </w:tcBorders>
          </w:tcPr>
          <w:p>
            <w:pPr>
              <w:ind w:left="20"/>
              <w:spacing w:after="0" w:line="213" w:lineRule="exact"/>
              <w:rPr>
                <w:sz w:val="20"/>
                <w:szCs w:val="20"/>
                <w:color w:val="auto"/>
              </w:rPr>
            </w:pPr>
            <w:r>
              <w:rPr>
                <w:rFonts w:ascii="Calibri" w:cs="Calibri" w:eastAsia="Calibri" w:hAnsi="Calibri"/>
                <w:sz w:val="18"/>
                <w:szCs w:val="18"/>
                <w:color w:val="auto"/>
              </w:rPr>
              <w:t>Capital expenditures</w:t>
            </w:r>
          </w:p>
        </w:tc>
        <w:tc>
          <w:tcPr>
            <w:tcW w:w="260" w:type="dxa"/>
            <w:vAlign w:val="bottom"/>
          </w:tcPr>
          <w:p>
            <w:pPr>
              <w:jc w:val="right"/>
              <w:ind w:right="72"/>
              <w:spacing w:after="0" w:line="213" w:lineRule="exact"/>
              <w:rPr>
                <w:sz w:val="20"/>
                <w:szCs w:val="20"/>
                <w:color w:val="auto"/>
              </w:rPr>
            </w:pPr>
            <w:r>
              <w:rPr>
                <w:rFonts w:ascii="Calibri" w:cs="Calibri" w:eastAsia="Calibri" w:hAnsi="Calibri"/>
                <w:sz w:val="18"/>
                <w:szCs w:val="18"/>
                <w:color w:val="auto"/>
                <w:w w:val="87"/>
              </w:rPr>
              <w:t>$</w:t>
            </w:r>
          </w:p>
        </w:tc>
        <w:tc>
          <w:tcPr>
            <w:tcW w:w="1500" w:type="dxa"/>
            <w:vAlign w:val="bottom"/>
          </w:tcPr>
          <w:p>
            <w:pPr>
              <w:jc w:val="right"/>
              <w:ind w:right="312"/>
              <w:spacing w:after="0" w:line="213" w:lineRule="exact"/>
              <w:rPr>
                <w:sz w:val="20"/>
                <w:szCs w:val="20"/>
                <w:color w:val="auto"/>
              </w:rPr>
            </w:pPr>
            <w:r>
              <w:rPr>
                <w:rFonts w:ascii="Calibri" w:cs="Calibri" w:eastAsia="Calibri" w:hAnsi="Calibri"/>
                <w:sz w:val="18"/>
                <w:szCs w:val="18"/>
                <w:color w:val="auto"/>
              </w:rPr>
              <w:t>185</w:t>
            </w:r>
          </w:p>
        </w:tc>
        <w:tc>
          <w:tcPr>
            <w:tcW w:w="460" w:type="dxa"/>
            <w:vAlign w:val="bottom"/>
          </w:tcPr>
          <w:p>
            <w:pPr>
              <w:jc w:val="right"/>
              <w:ind w:right="112"/>
              <w:spacing w:after="0" w:line="213" w:lineRule="exact"/>
              <w:rPr>
                <w:sz w:val="20"/>
                <w:szCs w:val="20"/>
                <w:color w:val="auto"/>
              </w:rPr>
            </w:pPr>
            <w:r>
              <w:rPr>
                <w:rFonts w:ascii="Calibri" w:cs="Calibri" w:eastAsia="Calibri" w:hAnsi="Calibri"/>
                <w:sz w:val="18"/>
                <w:szCs w:val="18"/>
                <w:color w:val="auto"/>
              </w:rPr>
              <w:t>$</w:t>
            </w:r>
          </w:p>
        </w:tc>
        <w:tc>
          <w:tcPr>
            <w:tcW w:w="1580" w:type="dxa"/>
            <w:vAlign w:val="bottom"/>
          </w:tcPr>
          <w:p>
            <w:pPr>
              <w:jc w:val="right"/>
              <w:ind w:right="312"/>
              <w:spacing w:after="0" w:line="213" w:lineRule="exact"/>
              <w:rPr>
                <w:sz w:val="20"/>
                <w:szCs w:val="20"/>
                <w:color w:val="auto"/>
              </w:rPr>
            </w:pPr>
            <w:r>
              <w:rPr>
                <w:rFonts w:ascii="Calibri" w:cs="Calibri" w:eastAsia="Calibri" w:hAnsi="Calibri"/>
                <w:sz w:val="18"/>
                <w:szCs w:val="18"/>
                <w:color w:val="auto"/>
              </w:rPr>
              <w:t>210</w:t>
            </w:r>
          </w:p>
        </w:tc>
        <w:tc>
          <w:tcPr>
            <w:tcW w:w="400" w:type="dxa"/>
            <w:vAlign w:val="bottom"/>
          </w:tcPr>
          <w:p>
            <w:pPr>
              <w:jc w:val="right"/>
              <w:ind w:right="32"/>
              <w:spacing w:after="0" w:line="213" w:lineRule="exact"/>
              <w:rPr>
                <w:sz w:val="20"/>
                <w:szCs w:val="20"/>
                <w:color w:val="auto"/>
              </w:rPr>
            </w:pPr>
            <w:r>
              <w:rPr>
                <w:rFonts w:ascii="Calibri" w:cs="Calibri" w:eastAsia="Calibri" w:hAnsi="Calibri"/>
                <w:sz w:val="18"/>
                <w:szCs w:val="18"/>
                <w:color w:val="auto"/>
              </w:rPr>
              <w:t>$</w:t>
            </w:r>
          </w:p>
        </w:tc>
        <w:tc>
          <w:tcPr>
            <w:tcW w:w="1260" w:type="dxa"/>
            <w:vAlign w:val="bottom"/>
          </w:tcPr>
          <w:p>
            <w:pPr>
              <w:jc w:val="right"/>
              <w:ind w:right="232"/>
              <w:spacing w:after="0" w:line="213" w:lineRule="exact"/>
              <w:rPr>
                <w:sz w:val="20"/>
                <w:szCs w:val="20"/>
                <w:color w:val="auto"/>
              </w:rPr>
            </w:pPr>
            <w:r>
              <w:rPr>
                <w:rFonts w:ascii="Calibri" w:cs="Calibri" w:eastAsia="Calibri" w:hAnsi="Calibri"/>
                <w:sz w:val="18"/>
                <w:szCs w:val="18"/>
                <w:color w:val="auto"/>
              </w:rPr>
              <w:t>175</w:t>
            </w:r>
          </w:p>
        </w:tc>
        <w:tc>
          <w:tcPr>
            <w:tcW w:w="360" w:type="dxa"/>
            <w:vAlign w:val="bottom"/>
          </w:tcPr>
          <w:p>
            <w:pPr>
              <w:jc w:val="right"/>
              <w:ind w:right="52"/>
              <w:spacing w:after="0" w:line="213" w:lineRule="exact"/>
              <w:rPr>
                <w:sz w:val="20"/>
                <w:szCs w:val="20"/>
                <w:color w:val="auto"/>
              </w:rPr>
            </w:pPr>
            <w:r>
              <w:rPr>
                <w:rFonts w:ascii="Calibri" w:cs="Calibri" w:eastAsia="Calibri" w:hAnsi="Calibri"/>
                <w:sz w:val="18"/>
                <w:szCs w:val="18"/>
                <w:color w:val="auto"/>
              </w:rPr>
              <w:t>$</w:t>
            </w:r>
          </w:p>
        </w:tc>
        <w:tc>
          <w:tcPr>
            <w:tcW w:w="1340" w:type="dxa"/>
            <w:vAlign w:val="bottom"/>
            <w:tcBorders>
              <w:right w:val="single" w:sz="8" w:color="auto"/>
            </w:tcBorders>
          </w:tcPr>
          <w:p>
            <w:pPr>
              <w:jc w:val="right"/>
              <w:ind w:right="172"/>
              <w:spacing w:after="0" w:line="213" w:lineRule="exact"/>
              <w:rPr>
                <w:sz w:val="20"/>
                <w:szCs w:val="20"/>
                <w:color w:val="auto"/>
              </w:rPr>
            </w:pPr>
            <w:r>
              <w:rPr>
                <w:rFonts w:ascii="Calibri" w:cs="Calibri" w:eastAsia="Calibri" w:hAnsi="Calibri"/>
                <w:sz w:val="18"/>
                <w:szCs w:val="18"/>
                <w:color w:val="auto"/>
              </w:rPr>
              <w:t>225</w:t>
            </w:r>
          </w:p>
        </w:tc>
      </w:tr>
      <w:tr>
        <w:trPr>
          <w:trHeight w:val="50"/>
        </w:trPr>
        <w:tc>
          <w:tcPr>
            <w:tcW w:w="3960" w:type="dxa"/>
            <w:vAlign w:val="bottom"/>
            <w:tcBorders>
              <w:left w:val="single" w:sz="8" w:color="auto"/>
            </w:tcBorders>
          </w:tcPr>
          <w:p>
            <w:pPr>
              <w:spacing w:after="0"/>
              <w:rPr>
                <w:sz w:val="4"/>
                <w:szCs w:val="4"/>
                <w:color w:val="auto"/>
              </w:rPr>
            </w:pPr>
          </w:p>
        </w:tc>
        <w:tc>
          <w:tcPr>
            <w:tcW w:w="260" w:type="dxa"/>
            <w:vAlign w:val="bottom"/>
          </w:tcPr>
          <w:p>
            <w:pPr>
              <w:spacing w:after="0"/>
              <w:rPr>
                <w:sz w:val="4"/>
                <w:szCs w:val="4"/>
                <w:color w:val="auto"/>
              </w:rPr>
            </w:pPr>
          </w:p>
        </w:tc>
        <w:tc>
          <w:tcPr>
            <w:tcW w:w="1500" w:type="dxa"/>
            <w:vAlign w:val="bottom"/>
          </w:tcPr>
          <w:p>
            <w:pPr>
              <w:spacing w:after="0"/>
              <w:rPr>
                <w:sz w:val="4"/>
                <w:szCs w:val="4"/>
                <w:color w:val="auto"/>
              </w:rPr>
            </w:pPr>
          </w:p>
        </w:tc>
        <w:tc>
          <w:tcPr>
            <w:tcW w:w="460" w:type="dxa"/>
            <w:vAlign w:val="bottom"/>
          </w:tcPr>
          <w:p>
            <w:pPr>
              <w:spacing w:after="0"/>
              <w:rPr>
                <w:sz w:val="4"/>
                <w:szCs w:val="4"/>
                <w:color w:val="auto"/>
              </w:rPr>
            </w:pPr>
          </w:p>
        </w:tc>
        <w:tc>
          <w:tcPr>
            <w:tcW w:w="1580" w:type="dxa"/>
            <w:vAlign w:val="bottom"/>
          </w:tcPr>
          <w:p>
            <w:pPr>
              <w:spacing w:after="0"/>
              <w:rPr>
                <w:sz w:val="4"/>
                <w:szCs w:val="4"/>
                <w:color w:val="auto"/>
              </w:rPr>
            </w:pPr>
          </w:p>
        </w:tc>
        <w:tc>
          <w:tcPr>
            <w:tcW w:w="400" w:type="dxa"/>
            <w:vAlign w:val="bottom"/>
          </w:tcPr>
          <w:p>
            <w:pPr>
              <w:spacing w:after="0"/>
              <w:rPr>
                <w:sz w:val="4"/>
                <w:szCs w:val="4"/>
                <w:color w:val="auto"/>
              </w:rPr>
            </w:pPr>
          </w:p>
        </w:tc>
        <w:tc>
          <w:tcPr>
            <w:tcW w:w="1260" w:type="dxa"/>
            <w:vAlign w:val="bottom"/>
          </w:tcPr>
          <w:p>
            <w:pPr>
              <w:spacing w:after="0"/>
              <w:rPr>
                <w:sz w:val="4"/>
                <w:szCs w:val="4"/>
                <w:color w:val="auto"/>
              </w:rPr>
            </w:pPr>
          </w:p>
        </w:tc>
        <w:tc>
          <w:tcPr>
            <w:tcW w:w="360" w:type="dxa"/>
            <w:vAlign w:val="bottom"/>
          </w:tcPr>
          <w:p>
            <w:pPr>
              <w:spacing w:after="0"/>
              <w:rPr>
                <w:sz w:val="4"/>
                <w:szCs w:val="4"/>
                <w:color w:val="auto"/>
              </w:rPr>
            </w:pPr>
          </w:p>
        </w:tc>
        <w:tc>
          <w:tcPr>
            <w:tcW w:w="1340" w:type="dxa"/>
            <w:vAlign w:val="bottom"/>
            <w:tcBorders>
              <w:right w:val="single" w:sz="8" w:color="auto"/>
            </w:tcBorders>
          </w:tcPr>
          <w:p>
            <w:pPr>
              <w:spacing w:after="0"/>
              <w:rPr>
                <w:sz w:val="4"/>
                <w:szCs w:val="4"/>
                <w:color w:val="auto"/>
              </w:rPr>
            </w:pPr>
          </w:p>
        </w:tc>
      </w:tr>
      <w:tr>
        <w:trPr>
          <w:trHeight w:val="145"/>
        </w:trPr>
        <w:tc>
          <w:tcPr>
            <w:tcW w:w="3960" w:type="dxa"/>
            <w:vAlign w:val="bottom"/>
            <w:tcBorders>
              <w:left w:val="single" w:sz="8" w:color="auto"/>
            </w:tcBorders>
            <w:shd w:val="clear" w:color="auto" w:fill="DBDBDB"/>
          </w:tcPr>
          <w:p>
            <w:pPr>
              <w:spacing w:after="0"/>
              <w:rPr>
                <w:sz w:val="12"/>
                <w:szCs w:val="12"/>
                <w:color w:val="auto"/>
              </w:rPr>
            </w:pPr>
          </w:p>
        </w:tc>
        <w:tc>
          <w:tcPr>
            <w:tcW w:w="260" w:type="dxa"/>
            <w:vAlign w:val="bottom"/>
            <w:shd w:val="clear" w:color="auto" w:fill="DBDBDB"/>
          </w:tcPr>
          <w:p>
            <w:pPr>
              <w:spacing w:after="0"/>
              <w:rPr>
                <w:sz w:val="12"/>
                <w:szCs w:val="12"/>
                <w:color w:val="auto"/>
              </w:rPr>
            </w:pPr>
          </w:p>
        </w:tc>
        <w:tc>
          <w:tcPr>
            <w:tcW w:w="1500" w:type="dxa"/>
            <w:vAlign w:val="bottom"/>
            <w:shd w:val="clear" w:color="auto" w:fill="DBDBDB"/>
          </w:tcPr>
          <w:p>
            <w:pPr>
              <w:spacing w:after="0"/>
              <w:rPr>
                <w:sz w:val="12"/>
                <w:szCs w:val="12"/>
                <w:color w:val="auto"/>
              </w:rPr>
            </w:pPr>
          </w:p>
        </w:tc>
        <w:tc>
          <w:tcPr>
            <w:tcW w:w="460" w:type="dxa"/>
            <w:vAlign w:val="bottom"/>
            <w:shd w:val="clear" w:color="auto" w:fill="DBDBDB"/>
          </w:tcPr>
          <w:p>
            <w:pPr>
              <w:spacing w:after="0"/>
              <w:rPr>
                <w:sz w:val="12"/>
                <w:szCs w:val="12"/>
                <w:color w:val="auto"/>
              </w:rPr>
            </w:pPr>
          </w:p>
        </w:tc>
        <w:tc>
          <w:tcPr>
            <w:tcW w:w="1580" w:type="dxa"/>
            <w:vAlign w:val="bottom"/>
            <w:shd w:val="clear" w:color="auto" w:fill="DBDBDB"/>
          </w:tcPr>
          <w:p>
            <w:pPr>
              <w:spacing w:after="0"/>
              <w:rPr>
                <w:sz w:val="12"/>
                <w:szCs w:val="12"/>
                <w:color w:val="auto"/>
              </w:rPr>
            </w:pPr>
          </w:p>
        </w:tc>
        <w:tc>
          <w:tcPr>
            <w:tcW w:w="400" w:type="dxa"/>
            <w:vAlign w:val="bottom"/>
            <w:shd w:val="clear" w:color="auto" w:fill="DBDBDB"/>
          </w:tcPr>
          <w:p>
            <w:pPr>
              <w:spacing w:after="0"/>
              <w:rPr>
                <w:sz w:val="12"/>
                <w:szCs w:val="12"/>
                <w:color w:val="auto"/>
              </w:rPr>
            </w:pPr>
          </w:p>
        </w:tc>
        <w:tc>
          <w:tcPr>
            <w:tcW w:w="1260" w:type="dxa"/>
            <w:vAlign w:val="bottom"/>
            <w:shd w:val="clear" w:color="auto" w:fill="DBDBDB"/>
          </w:tcPr>
          <w:p>
            <w:pPr>
              <w:spacing w:after="0"/>
              <w:rPr>
                <w:sz w:val="12"/>
                <w:szCs w:val="12"/>
                <w:color w:val="auto"/>
              </w:rPr>
            </w:pPr>
          </w:p>
        </w:tc>
        <w:tc>
          <w:tcPr>
            <w:tcW w:w="360" w:type="dxa"/>
            <w:vAlign w:val="bottom"/>
            <w:shd w:val="clear" w:color="auto" w:fill="DBDBDB"/>
          </w:tcPr>
          <w:p>
            <w:pPr>
              <w:spacing w:after="0"/>
              <w:rPr>
                <w:sz w:val="12"/>
                <w:szCs w:val="12"/>
                <w:color w:val="auto"/>
              </w:rPr>
            </w:pPr>
          </w:p>
        </w:tc>
        <w:tc>
          <w:tcPr>
            <w:tcW w:w="1340" w:type="dxa"/>
            <w:vAlign w:val="bottom"/>
            <w:tcBorders>
              <w:right w:val="single" w:sz="8" w:color="auto"/>
            </w:tcBorders>
            <w:shd w:val="clear" w:color="auto" w:fill="DBDBDB"/>
          </w:tcPr>
          <w:p>
            <w:pPr>
              <w:spacing w:after="0"/>
              <w:rPr>
                <w:sz w:val="12"/>
                <w:szCs w:val="12"/>
                <w:color w:val="auto"/>
              </w:rPr>
            </w:pPr>
          </w:p>
        </w:tc>
      </w:tr>
      <w:tr>
        <w:trPr>
          <w:trHeight w:val="264"/>
        </w:trPr>
        <w:tc>
          <w:tcPr>
            <w:tcW w:w="3960" w:type="dxa"/>
            <w:vAlign w:val="bottom"/>
            <w:tcBorders>
              <w:left w:val="single" w:sz="8" w:color="auto"/>
            </w:tcBorders>
          </w:tcPr>
          <w:p>
            <w:pPr>
              <w:ind w:left="20"/>
              <w:spacing w:after="0" w:line="263" w:lineRule="exact"/>
              <w:rPr>
                <w:sz w:val="20"/>
                <w:szCs w:val="20"/>
                <w:color w:val="auto"/>
              </w:rPr>
            </w:pPr>
            <w:r>
              <w:rPr>
                <w:rFonts w:ascii="Calibri" w:cs="Calibri" w:eastAsia="Calibri" w:hAnsi="Calibri"/>
                <w:sz w:val="18"/>
                <w:szCs w:val="18"/>
                <w:color w:val="auto"/>
              </w:rPr>
              <w:t xml:space="preserve">Adjusted free cash fow </w:t>
            </w:r>
            <w:r>
              <w:rPr>
                <w:rFonts w:ascii="Calibri" w:cs="Calibri" w:eastAsia="Calibri" w:hAnsi="Calibri"/>
                <w:sz w:val="22"/>
                <w:szCs w:val="22"/>
                <w:color w:val="auto"/>
                <w:vertAlign w:val="superscript"/>
              </w:rPr>
              <w:t>(1), (3)</w:t>
            </w:r>
          </w:p>
        </w:tc>
        <w:tc>
          <w:tcPr>
            <w:tcW w:w="260" w:type="dxa"/>
            <w:vAlign w:val="bottom"/>
          </w:tcPr>
          <w:p>
            <w:pPr>
              <w:jc w:val="right"/>
              <w:ind w:right="72"/>
              <w:spacing w:after="0" w:line="213" w:lineRule="exact"/>
              <w:rPr>
                <w:sz w:val="20"/>
                <w:szCs w:val="20"/>
                <w:color w:val="auto"/>
              </w:rPr>
            </w:pPr>
            <w:r>
              <w:rPr>
                <w:rFonts w:ascii="Calibri" w:cs="Calibri" w:eastAsia="Calibri" w:hAnsi="Calibri"/>
                <w:sz w:val="18"/>
                <w:szCs w:val="18"/>
                <w:color w:val="auto"/>
                <w:w w:val="87"/>
              </w:rPr>
              <w:t>$</w:t>
            </w:r>
          </w:p>
        </w:tc>
        <w:tc>
          <w:tcPr>
            <w:tcW w:w="1500" w:type="dxa"/>
            <w:vAlign w:val="bottom"/>
          </w:tcPr>
          <w:p>
            <w:pPr>
              <w:jc w:val="right"/>
              <w:ind w:right="312"/>
              <w:spacing w:after="0" w:line="213" w:lineRule="exact"/>
              <w:rPr>
                <w:sz w:val="20"/>
                <w:szCs w:val="20"/>
                <w:color w:val="auto"/>
              </w:rPr>
            </w:pPr>
            <w:r>
              <w:rPr>
                <w:rFonts w:ascii="Calibri" w:cs="Calibri" w:eastAsia="Calibri" w:hAnsi="Calibri"/>
                <w:sz w:val="18"/>
                <w:szCs w:val="18"/>
                <w:color w:val="auto"/>
              </w:rPr>
              <w:t>310</w:t>
            </w:r>
          </w:p>
        </w:tc>
        <w:tc>
          <w:tcPr>
            <w:tcW w:w="460" w:type="dxa"/>
            <w:vAlign w:val="bottom"/>
          </w:tcPr>
          <w:p>
            <w:pPr>
              <w:jc w:val="right"/>
              <w:ind w:right="112"/>
              <w:spacing w:after="0" w:line="213" w:lineRule="exact"/>
              <w:rPr>
                <w:sz w:val="20"/>
                <w:szCs w:val="20"/>
                <w:color w:val="auto"/>
              </w:rPr>
            </w:pPr>
            <w:r>
              <w:rPr>
                <w:rFonts w:ascii="Calibri" w:cs="Calibri" w:eastAsia="Calibri" w:hAnsi="Calibri"/>
                <w:sz w:val="18"/>
                <w:szCs w:val="18"/>
                <w:color w:val="auto"/>
              </w:rPr>
              <w:t>$</w:t>
            </w:r>
          </w:p>
        </w:tc>
        <w:tc>
          <w:tcPr>
            <w:tcW w:w="1580" w:type="dxa"/>
            <w:vAlign w:val="bottom"/>
          </w:tcPr>
          <w:p>
            <w:pPr>
              <w:jc w:val="right"/>
              <w:ind w:right="312"/>
              <w:spacing w:after="0" w:line="213" w:lineRule="exact"/>
              <w:rPr>
                <w:sz w:val="20"/>
                <w:szCs w:val="20"/>
                <w:color w:val="auto"/>
              </w:rPr>
            </w:pPr>
            <w:r>
              <w:rPr>
                <w:rFonts w:ascii="Calibri" w:cs="Calibri" w:eastAsia="Calibri" w:hAnsi="Calibri"/>
                <w:sz w:val="18"/>
                <w:szCs w:val="18"/>
                <w:color w:val="auto"/>
              </w:rPr>
              <w:t>350</w:t>
            </w:r>
          </w:p>
        </w:tc>
        <w:tc>
          <w:tcPr>
            <w:tcW w:w="400" w:type="dxa"/>
            <w:vAlign w:val="bottom"/>
          </w:tcPr>
          <w:p>
            <w:pPr>
              <w:jc w:val="right"/>
              <w:ind w:right="32"/>
              <w:spacing w:after="0" w:line="213" w:lineRule="exact"/>
              <w:rPr>
                <w:sz w:val="20"/>
                <w:szCs w:val="20"/>
                <w:color w:val="auto"/>
              </w:rPr>
            </w:pPr>
            <w:r>
              <w:rPr>
                <w:rFonts w:ascii="Calibri" w:cs="Calibri" w:eastAsia="Calibri" w:hAnsi="Calibri"/>
                <w:sz w:val="18"/>
                <w:szCs w:val="18"/>
                <w:color w:val="auto"/>
              </w:rPr>
              <w:t>$</w:t>
            </w:r>
          </w:p>
        </w:tc>
        <w:tc>
          <w:tcPr>
            <w:tcW w:w="1260" w:type="dxa"/>
            <w:vAlign w:val="bottom"/>
          </w:tcPr>
          <w:p>
            <w:pPr>
              <w:jc w:val="right"/>
              <w:ind w:right="232"/>
              <w:spacing w:after="0" w:line="213" w:lineRule="exact"/>
              <w:rPr>
                <w:sz w:val="20"/>
                <w:szCs w:val="20"/>
                <w:color w:val="auto"/>
              </w:rPr>
            </w:pPr>
            <w:r>
              <w:rPr>
                <w:rFonts w:ascii="Calibri" w:cs="Calibri" w:eastAsia="Calibri" w:hAnsi="Calibri"/>
                <w:sz w:val="18"/>
                <w:szCs w:val="18"/>
                <w:color w:val="auto"/>
              </w:rPr>
              <w:t>290</w:t>
            </w:r>
          </w:p>
        </w:tc>
        <w:tc>
          <w:tcPr>
            <w:tcW w:w="360" w:type="dxa"/>
            <w:vAlign w:val="bottom"/>
          </w:tcPr>
          <w:p>
            <w:pPr>
              <w:jc w:val="right"/>
              <w:ind w:right="52"/>
              <w:spacing w:after="0" w:line="213" w:lineRule="exact"/>
              <w:rPr>
                <w:sz w:val="20"/>
                <w:szCs w:val="20"/>
                <w:color w:val="auto"/>
              </w:rPr>
            </w:pPr>
            <w:r>
              <w:rPr>
                <w:rFonts w:ascii="Calibri" w:cs="Calibri" w:eastAsia="Calibri" w:hAnsi="Calibri"/>
                <w:sz w:val="18"/>
                <w:szCs w:val="18"/>
                <w:color w:val="auto"/>
              </w:rPr>
              <w:t>$</w:t>
            </w:r>
          </w:p>
        </w:tc>
        <w:tc>
          <w:tcPr>
            <w:tcW w:w="1340" w:type="dxa"/>
            <w:vAlign w:val="bottom"/>
            <w:tcBorders>
              <w:right w:val="single" w:sz="8" w:color="auto"/>
            </w:tcBorders>
          </w:tcPr>
          <w:p>
            <w:pPr>
              <w:jc w:val="right"/>
              <w:ind w:right="172"/>
              <w:spacing w:after="0" w:line="213" w:lineRule="exact"/>
              <w:rPr>
                <w:sz w:val="20"/>
                <w:szCs w:val="20"/>
                <w:color w:val="auto"/>
              </w:rPr>
            </w:pPr>
            <w:r>
              <w:rPr>
                <w:rFonts w:ascii="Calibri" w:cs="Calibri" w:eastAsia="Calibri" w:hAnsi="Calibri"/>
                <w:sz w:val="18"/>
                <w:szCs w:val="18"/>
                <w:color w:val="auto"/>
              </w:rPr>
              <w:t>340</w:t>
            </w:r>
          </w:p>
        </w:tc>
      </w:tr>
      <w:tr>
        <w:trPr>
          <w:trHeight w:val="92"/>
        </w:trPr>
        <w:tc>
          <w:tcPr>
            <w:tcW w:w="3960" w:type="dxa"/>
            <w:vAlign w:val="bottom"/>
            <w:tcBorders>
              <w:left w:val="single" w:sz="8" w:color="auto"/>
              <w:bottom w:val="single" w:sz="8" w:color="auto"/>
            </w:tcBorders>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1500" w:type="dxa"/>
            <w:vAlign w:val="bottom"/>
            <w:tcBorders>
              <w:bottom w:val="single" w:sz="8" w:color="auto"/>
            </w:tcBorders>
          </w:tcPr>
          <w:p>
            <w:pPr>
              <w:spacing w:after="0"/>
              <w:rPr>
                <w:sz w:val="7"/>
                <w:szCs w:val="7"/>
                <w:color w:val="auto"/>
              </w:rPr>
            </w:pPr>
          </w:p>
        </w:tc>
        <w:tc>
          <w:tcPr>
            <w:tcW w:w="460" w:type="dxa"/>
            <w:vAlign w:val="bottom"/>
            <w:tcBorders>
              <w:bottom w:val="single" w:sz="8" w:color="auto"/>
            </w:tcBorders>
          </w:tcPr>
          <w:p>
            <w:pPr>
              <w:spacing w:after="0"/>
              <w:rPr>
                <w:sz w:val="7"/>
                <w:szCs w:val="7"/>
                <w:color w:val="auto"/>
              </w:rPr>
            </w:pPr>
          </w:p>
        </w:tc>
        <w:tc>
          <w:tcPr>
            <w:tcW w:w="1580" w:type="dxa"/>
            <w:vAlign w:val="bottom"/>
            <w:tcBorders>
              <w:bottom w:val="single" w:sz="8" w:color="auto"/>
            </w:tcBorders>
          </w:tcPr>
          <w:p>
            <w:pPr>
              <w:spacing w:after="0"/>
              <w:rPr>
                <w:sz w:val="7"/>
                <w:szCs w:val="7"/>
                <w:color w:val="auto"/>
              </w:rPr>
            </w:pPr>
          </w:p>
        </w:tc>
        <w:tc>
          <w:tcPr>
            <w:tcW w:w="400" w:type="dxa"/>
            <w:vAlign w:val="bottom"/>
            <w:tcBorders>
              <w:bottom w:val="single" w:sz="8" w:color="auto"/>
            </w:tcBorders>
          </w:tcPr>
          <w:p>
            <w:pPr>
              <w:spacing w:after="0"/>
              <w:rPr>
                <w:sz w:val="7"/>
                <w:szCs w:val="7"/>
                <w:color w:val="auto"/>
              </w:rPr>
            </w:pPr>
          </w:p>
        </w:tc>
        <w:tc>
          <w:tcPr>
            <w:tcW w:w="1260" w:type="dxa"/>
            <w:vAlign w:val="bottom"/>
            <w:tcBorders>
              <w:bottom w:val="single" w:sz="8" w:color="auto"/>
            </w:tcBorders>
          </w:tcPr>
          <w:p>
            <w:pPr>
              <w:spacing w:after="0"/>
              <w:rPr>
                <w:sz w:val="7"/>
                <w:szCs w:val="7"/>
                <w:color w:val="auto"/>
              </w:rPr>
            </w:pPr>
          </w:p>
        </w:tc>
        <w:tc>
          <w:tcPr>
            <w:tcW w:w="360" w:type="dxa"/>
            <w:vAlign w:val="bottom"/>
            <w:tcBorders>
              <w:bottom w:val="single" w:sz="8" w:color="auto"/>
            </w:tcBorders>
          </w:tcPr>
          <w:p>
            <w:pPr>
              <w:spacing w:after="0"/>
              <w:rPr>
                <w:sz w:val="7"/>
                <w:szCs w:val="7"/>
                <w:color w:val="auto"/>
              </w:rPr>
            </w:pPr>
          </w:p>
        </w:tc>
        <w:tc>
          <w:tcPr>
            <w:tcW w:w="1340" w:type="dxa"/>
            <w:vAlign w:val="bottom"/>
            <w:tcBorders>
              <w:bottom w:val="single" w:sz="8" w:color="auto"/>
              <w:right w:val="single" w:sz="8" w:color="auto"/>
            </w:tcBorders>
          </w:tcPr>
          <w:p>
            <w:pPr>
              <w:spacing w:after="0"/>
              <w:rPr>
                <w:sz w:val="7"/>
                <w:szCs w:val="7"/>
                <w:color w:val="auto"/>
              </w:rPr>
            </w:pPr>
          </w:p>
        </w:tc>
      </w:tr>
    </w:tbl>
    <w:p>
      <w:pPr>
        <w:spacing w:after="0" w:line="299"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The earnings per common share guidance reflects a tax rate of approximately 23% and includes the impact from the $27 million of share repurchases in November 2024.</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w:t>
      </w:r>
    </w:p>
    <w:p>
      <w:pPr>
        <w:spacing w:after="0" w:line="64" w:lineRule="exact"/>
        <w:rPr>
          <w:sz w:val="20"/>
          <w:szCs w:val="20"/>
          <w:color w:val="auto"/>
        </w:rPr>
      </w:pPr>
    </w:p>
    <w:p>
      <w:pPr>
        <w:ind w:left="600" w:right="300" w:hanging="577"/>
        <w:spacing w:after="0" w:line="238" w:lineRule="auto"/>
        <w:tabs>
          <w:tab w:leader="none" w:pos="600" w:val="left"/>
        </w:tabs>
        <w:numPr>
          <w:ilvl w:val="0"/>
          <w:numId w:val="3"/>
        </w:numPr>
        <w:rPr>
          <w:rFonts w:ascii="Calibri" w:cs="Calibri" w:eastAsia="Calibri" w:hAnsi="Calibri"/>
          <w:sz w:val="12"/>
          <w:szCs w:val="12"/>
          <w:color w:val="auto"/>
        </w:rPr>
      </w:pPr>
      <w:r>
        <w:rPr>
          <w:rFonts w:ascii="Calibri" w:cs="Calibri" w:eastAsia="Calibri" w:hAnsi="Calibri"/>
          <w:sz w:val="12"/>
          <w:szCs w:val="12"/>
          <w:color w:val="auto"/>
        </w:rPr>
        <w:t>Adjusted net income, adjusted earnings per common share (EPS), diluted, and adjusted free cash fow are non-GAAP measures. See "Non-GAAP Measures" and "Reconciliatons of GAAP to Non-GAAP Financial Measures" below for reconciliatons of non-GAAP fnancial measures to their most directly comparable GAAP fnancial measures.</w:t>
      </w:r>
    </w:p>
    <w:p>
      <w:pPr>
        <w:spacing w:after="0" w:line="51" w:lineRule="exact"/>
        <w:rPr>
          <w:rFonts w:ascii="Calibri" w:cs="Calibri" w:eastAsia="Calibri" w:hAnsi="Calibri"/>
          <w:sz w:val="12"/>
          <w:szCs w:val="12"/>
          <w:color w:val="auto"/>
        </w:rPr>
      </w:pPr>
    </w:p>
    <w:p>
      <w:pPr>
        <w:ind w:left="600" w:hanging="577"/>
        <w:spacing w:after="0"/>
        <w:tabs>
          <w:tab w:leader="none" w:pos="600" w:val="left"/>
        </w:tabs>
        <w:numPr>
          <w:ilvl w:val="0"/>
          <w:numId w:val="3"/>
        </w:numPr>
        <w:rPr>
          <w:rFonts w:ascii="Calibri" w:cs="Calibri" w:eastAsia="Calibri" w:hAnsi="Calibri"/>
          <w:sz w:val="12"/>
          <w:szCs w:val="12"/>
          <w:color w:val="auto"/>
        </w:rPr>
      </w:pPr>
      <w:r>
        <w:rPr>
          <w:rFonts w:ascii="Calibri" w:cs="Calibri" w:eastAsia="Calibri" w:hAnsi="Calibri"/>
          <w:sz w:val="12"/>
          <w:szCs w:val="12"/>
          <w:color w:val="auto"/>
        </w:rPr>
        <w:t>Fiscal 2023 included 53 weeks compared to 52 weeks in fscal 2024, so the Company is using a shifed comparable sales calculaton which compares weeks 27-39 in fscal 2024 to weeks 28-40 in fscal 2023.</w:t>
      </w:r>
    </w:p>
    <w:p>
      <w:pPr>
        <w:spacing w:after="0" w:line="51" w:lineRule="exact"/>
        <w:rPr>
          <w:rFonts w:ascii="Calibri" w:cs="Calibri" w:eastAsia="Calibri" w:hAnsi="Calibri"/>
          <w:sz w:val="12"/>
          <w:szCs w:val="12"/>
          <w:color w:val="auto"/>
        </w:rPr>
      </w:pPr>
    </w:p>
    <w:p>
      <w:pPr>
        <w:ind w:left="600" w:right="160" w:hanging="577"/>
        <w:spacing w:after="0" w:line="237" w:lineRule="auto"/>
        <w:tabs>
          <w:tab w:leader="none" w:pos="600" w:val="left"/>
        </w:tabs>
        <w:numPr>
          <w:ilvl w:val="0"/>
          <w:numId w:val="3"/>
        </w:numPr>
        <w:rPr>
          <w:rFonts w:ascii="Calibri" w:cs="Calibri" w:eastAsia="Calibri" w:hAnsi="Calibri"/>
          <w:sz w:val="12"/>
          <w:szCs w:val="12"/>
          <w:color w:val="auto"/>
        </w:rPr>
      </w:pPr>
      <w:r>
        <w:rPr>
          <w:rFonts w:ascii="Calibri" w:cs="Calibri" w:eastAsia="Calibri" w:hAnsi="Calibri"/>
          <w:sz w:val="12"/>
          <w:szCs w:val="12"/>
          <w:color w:val="auto"/>
        </w:rPr>
        <w:t>We have not reconciled guidance for adjusted free cash fow to the most comparable GAAP measure because it is not possible to do so without unreasonable eforts given the uncertainty and potental variability of reconciling items, which are dependent on future events and ofen outside of management's control and could be signifcant; therefore, we are unable to provide an estmate of the most closely comparable GAAP measure at this tme.</w:t>
      </w:r>
    </w:p>
    <w:p>
      <w:pPr>
        <w:spacing w:after="0" w:line="34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Conference Call Info</w:t>
      </w:r>
    </w:p>
    <w:p>
      <w:pPr>
        <w:spacing w:after="0" w:line="22"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Academy will host a conference call today at 10:00 a.m. Eastern Time to discuss its results. The call will be webcast at </w:t>
      </w:r>
      <w:r>
        <w:rPr>
          <w:rFonts w:ascii="Arial" w:cs="Arial" w:eastAsia="Arial" w:hAnsi="Arial"/>
          <w:sz w:val="16"/>
          <w:szCs w:val="16"/>
          <w:u w:val="single" w:color="auto"/>
          <w:color w:val="0E32E1"/>
        </w:rPr>
        <w:t>investors.academy.com.</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information is provided for those who would like to participate in the conference call:</w:t>
      </w:r>
    </w:p>
    <w:p>
      <w:pPr>
        <w:spacing w:after="0" w:line="211" w:lineRule="exact"/>
        <w:rPr>
          <w:sz w:val="20"/>
          <w:szCs w:val="20"/>
          <w:color w:val="auto"/>
        </w:rPr>
      </w:pPr>
    </w:p>
    <w:tbl>
      <w:tblPr>
        <w:tblLayout w:type="fixed"/>
        <w:tblInd w:w="640" w:type="dxa"/>
        <w:tblCellMar>
          <w:top w:w="0" w:type="dxa"/>
          <w:left w:w="0" w:type="dxa"/>
          <w:bottom w:w="0" w:type="dxa"/>
          <w:right w:w="0" w:type="dxa"/>
        </w:tblCellMar>
      </w:tblPr>
      <w:tr>
        <w:trPr>
          <w:trHeight w:val="211"/>
        </w:trPr>
        <w:tc>
          <w:tcPr>
            <w:tcW w:w="1140" w:type="dxa"/>
            <w:vAlign w:val="bottom"/>
          </w:tcPr>
          <w:p>
            <w:pPr>
              <w:spacing w:after="0"/>
              <w:rPr>
                <w:sz w:val="20"/>
                <w:szCs w:val="20"/>
                <w:color w:val="auto"/>
              </w:rPr>
            </w:pPr>
            <w:r>
              <w:rPr>
                <w:rFonts w:ascii="Arial" w:cs="Arial" w:eastAsia="Arial" w:hAnsi="Arial"/>
                <w:sz w:val="18"/>
                <w:szCs w:val="18"/>
                <w:color w:val="auto"/>
              </w:rPr>
              <w:t>U.S. callers</w:t>
            </w:r>
          </w:p>
        </w:tc>
        <w:tc>
          <w:tcPr>
            <w:tcW w:w="2020" w:type="dxa"/>
            <w:vAlign w:val="bottom"/>
            <w:gridSpan w:val="2"/>
          </w:tcPr>
          <w:p>
            <w:pPr>
              <w:jc w:val="right"/>
              <w:ind w:right="352"/>
              <w:spacing w:after="0"/>
              <w:rPr>
                <w:sz w:val="20"/>
                <w:szCs w:val="20"/>
                <w:color w:val="auto"/>
              </w:rPr>
            </w:pPr>
            <w:r>
              <w:rPr>
                <w:rFonts w:ascii="Arial" w:cs="Arial" w:eastAsia="Arial" w:hAnsi="Arial"/>
                <w:sz w:val="18"/>
                <w:szCs w:val="18"/>
                <w:color w:val="auto"/>
              </w:rPr>
              <w:t>1-877-407-3982</w:t>
            </w:r>
          </w:p>
        </w:tc>
      </w:tr>
      <w:tr>
        <w:trPr>
          <w:trHeight w:val="197"/>
        </w:trPr>
        <w:tc>
          <w:tcPr>
            <w:tcW w:w="1720" w:type="dxa"/>
            <w:vAlign w:val="bottom"/>
            <w:gridSpan w:val="2"/>
          </w:tcPr>
          <w:p>
            <w:pPr>
              <w:spacing w:after="0" w:line="197" w:lineRule="exact"/>
              <w:rPr>
                <w:sz w:val="20"/>
                <w:szCs w:val="20"/>
                <w:color w:val="auto"/>
              </w:rPr>
            </w:pPr>
            <w:r>
              <w:rPr>
                <w:rFonts w:ascii="Arial" w:cs="Arial" w:eastAsia="Arial" w:hAnsi="Arial"/>
                <w:sz w:val="18"/>
                <w:szCs w:val="18"/>
                <w:color w:val="auto"/>
              </w:rPr>
              <w:t>International callers</w:t>
            </w:r>
          </w:p>
        </w:tc>
        <w:tc>
          <w:tcPr>
            <w:tcW w:w="1440" w:type="dxa"/>
            <w:vAlign w:val="bottom"/>
          </w:tcPr>
          <w:p>
            <w:pPr>
              <w:jc w:val="right"/>
              <w:spacing w:after="0" w:line="197" w:lineRule="exact"/>
              <w:rPr>
                <w:sz w:val="20"/>
                <w:szCs w:val="20"/>
                <w:color w:val="auto"/>
              </w:rPr>
            </w:pPr>
            <w:r>
              <w:rPr>
                <w:rFonts w:ascii="Arial" w:cs="Arial" w:eastAsia="Arial" w:hAnsi="Arial"/>
                <w:sz w:val="18"/>
                <w:szCs w:val="18"/>
                <w:color w:val="auto"/>
              </w:rPr>
              <w:t>1-201-493-6780</w:t>
            </w:r>
          </w:p>
        </w:tc>
      </w:tr>
      <w:tr>
        <w:trPr>
          <w:trHeight w:val="231"/>
        </w:trPr>
        <w:tc>
          <w:tcPr>
            <w:tcW w:w="1140" w:type="dxa"/>
            <w:vAlign w:val="bottom"/>
          </w:tcPr>
          <w:p>
            <w:pPr>
              <w:spacing w:after="0"/>
              <w:rPr>
                <w:sz w:val="20"/>
                <w:szCs w:val="20"/>
                <w:color w:val="auto"/>
              </w:rPr>
            </w:pPr>
            <w:r>
              <w:rPr>
                <w:rFonts w:ascii="Arial" w:cs="Arial" w:eastAsia="Arial" w:hAnsi="Arial"/>
                <w:sz w:val="18"/>
                <w:szCs w:val="18"/>
                <w:color w:val="auto"/>
              </w:rPr>
              <w:t>Passcode</w:t>
            </w:r>
          </w:p>
        </w:tc>
        <w:tc>
          <w:tcPr>
            <w:tcW w:w="2020" w:type="dxa"/>
            <w:vAlign w:val="bottom"/>
            <w:gridSpan w:val="2"/>
          </w:tcPr>
          <w:p>
            <w:pPr>
              <w:jc w:val="right"/>
              <w:ind w:right="892"/>
              <w:spacing w:after="0"/>
              <w:rPr>
                <w:sz w:val="20"/>
                <w:szCs w:val="20"/>
                <w:color w:val="auto"/>
              </w:rPr>
            </w:pPr>
            <w:r>
              <w:rPr>
                <w:rFonts w:ascii="Arial" w:cs="Arial" w:eastAsia="Arial" w:hAnsi="Arial"/>
                <w:sz w:val="18"/>
                <w:szCs w:val="18"/>
                <w:color w:val="auto"/>
              </w:rPr>
              <w:t>13750156</w:t>
            </w:r>
          </w:p>
        </w:tc>
      </w:tr>
    </w:tbl>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A replay of the conference call will be available for approximately 30 days on the Company's website.</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About Academy Sports + Outdoors</w:t>
      </w:r>
    </w:p>
    <w:p>
      <w:pPr>
        <w:spacing w:after="0" w:line="8"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Academy is a leading full-line sporting goods and outdoor recreation retailer in the United States. Originally founded in 1938 as a family business in Texas, Academy has grown to 298 stores across 19 states as of the date of this press release. Academy’s mission is to provide “Fun for All” and Academy fulfills this mission with a localized merchandising strategy and value proposition that strongly connects with a broad range of consumers. Academy’s product assortment focuses on key categories of outdoor, apparel, footwear and sports &amp; recreation through both leading national brands and a portfolio of private label brands.</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right"/>
        <w:spacing w:after="0"/>
        <w:rPr>
          <w:sz w:val="20"/>
          <w:szCs w:val="20"/>
          <w:color w:val="auto"/>
        </w:rPr>
      </w:pPr>
      <w:r>
        <w:rPr>
          <w:rFonts w:ascii="Arial" w:cs="Arial" w:eastAsia="Arial" w:hAnsi="Arial"/>
          <w:sz w:val="14"/>
          <w:szCs w:val="14"/>
          <w:color w:val="auto"/>
        </w:rPr>
        <w:t>3</w:t>
      </w:r>
    </w:p>
    <w:p>
      <w:pPr>
        <w:sectPr>
          <w:pgSz w:w="11900" w:h="16838" w:orient="portrait"/>
          <w:cols w:equalWidth="0" w:num="1">
            <w:col w:w="11240"/>
          </w:cols>
          <w:pgMar w:left="320" w:top="462" w:right="3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u w:val="single" w:color="auto"/>
          <w:color w:val="auto"/>
        </w:rPr>
        <w:t>Non-GAAP Measures</w:t>
      </w:r>
    </w:p>
    <w:p>
      <w:pPr>
        <w:jc w:val="both"/>
        <w:spacing w:after="0" w:line="257" w:lineRule="auto"/>
        <w:rPr>
          <w:sz w:val="20"/>
          <w:szCs w:val="20"/>
          <w:color w:val="auto"/>
        </w:rPr>
      </w:pPr>
      <w:r>
        <w:rPr>
          <w:rFonts w:ascii="Arial" w:cs="Arial" w:eastAsia="Arial" w:hAnsi="Arial"/>
          <w:sz w:val="16"/>
          <w:szCs w:val="16"/>
          <w:color w:val="auto"/>
        </w:rPr>
        <w:t>Adjusted EBITDA, adjusted EBIT, adjusted net income, adjusted earnings per common share, and adjusted free cash flow have been presented in this press release as supplemental measures of financial performance that are not required by, or presented in accordance with, generally accepted accounting principles (“GAAP”). The Company believes that the presentation of these non-GAAP measures is useful to investors as it provides additional information on comparisons between periods by excluding certain items that affect overall comparability. The Company uses these non-GAAP financial measures for business planning purposes, to consider underlying trends of its business, and in measuring its performance relative to others in the market, and believes presenting these measures also provides information to investors and others for understanding and evaluating trends in the Company’s operating results or measuring performance in the same manner as the Company’s management. Non-GAAP financial measures should be considered in addition to, and not as an alternative for, the Company’s reported results prepared in accordance with GAAP. The calculation of these non-GAAP financial measures may differ from similar measures reported by other companies and may not be comparable to other similarly titled measures. For additional information on these non-GAAP financial measures,</w:t>
      </w:r>
    </w:p>
    <w:p>
      <w:pPr>
        <w:spacing w:after="0" w:line="4"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please see our Annual Report for the fiscal year ended February 3, 2024 (the "Annual Report"), and our most recent Quarterly Report, which may be updated from time to time in our periodic filings with the Securities and Exchange Commission (the "SEC"), which are accessible on the</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SEC's website at </w:t>
      </w:r>
      <w:r>
        <w:rPr>
          <w:rFonts w:ascii="Arial" w:cs="Arial" w:eastAsia="Arial" w:hAnsi="Arial"/>
          <w:sz w:val="18"/>
          <w:szCs w:val="18"/>
          <w:u w:val="single" w:color="auto"/>
          <w:color w:val="0E32E1"/>
        </w:rPr>
        <w:t>www.sec.gov</w:t>
      </w:r>
      <w:r>
        <w:rPr>
          <w:rFonts w:ascii="Arial" w:cs="Arial" w:eastAsia="Arial" w:hAnsi="Arial"/>
          <w:sz w:val="18"/>
          <w:szCs w:val="18"/>
          <w:color w:val="auto"/>
        </w:rPr>
        <w:t>.</w:t>
      </w:r>
    </w:p>
    <w:p>
      <w:pPr>
        <w:spacing w:after="0" w:line="224" w:lineRule="exact"/>
        <w:rPr>
          <w:sz w:val="20"/>
          <w:szCs w:val="20"/>
          <w:color w:val="auto"/>
        </w:rPr>
      </w:pPr>
    </w:p>
    <w:p>
      <w:pPr>
        <w:jc w:val="both"/>
        <w:spacing w:after="0" w:line="271" w:lineRule="auto"/>
        <w:rPr>
          <w:sz w:val="20"/>
          <w:szCs w:val="20"/>
          <w:color w:val="auto"/>
        </w:rPr>
      </w:pPr>
      <w:r>
        <w:rPr>
          <w:rFonts w:ascii="Arial" w:cs="Arial" w:eastAsia="Arial" w:hAnsi="Arial"/>
          <w:sz w:val="18"/>
          <w:szCs w:val="18"/>
          <w:i w:val="1"/>
          <w:iCs w:val="1"/>
          <w:color w:val="auto"/>
        </w:rPr>
        <w:t>See “Reconciliations of GAAP to Non-GAAP Financial Measures” below for reconciliations of non-GAAP financial measures used in this press release to their most directly comparable GAAP financial measures.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Forward Looking Statements</w:t>
      </w:r>
    </w:p>
    <w:p>
      <w:pPr>
        <w:jc w:val="both"/>
        <w:spacing w:after="0" w:line="257" w:lineRule="auto"/>
        <w:rPr>
          <w:sz w:val="20"/>
          <w:szCs w:val="20"/>
          <w:color w:val="auto"/>
        </w:rPr>
      </w:pPr>
      <w:r>
        <w:rPr>
          <w:rFonts w:ascii="Arial" w:cs="Arial" w:eastAsia="Arial" w:hAnsi="Arial"/>
          <w:sz w:val="16"/>
          <w:szCs w:val="16"/>
          <w:color w:val="auto"/>
        </w:rPr>
        <w:t>This press release contains forward-looking statements within the meaning of Section 27A of the Securities Act of 1933, as amended, and Section 21E of the Securities Exchange Act of 1934, as amended. These forward-looking statements are based on Academy’s current expectations and are not guarantees of future performance. Forward-looking statements may incorporate words such as “believe,” “expect,” “forward,” “ahead,” “opportunities,” “plans,” “priorities,” “goals,” “future,” “short/long term,” “will,” “should,” or the negative version of these words or other comparable words. The forward-looking statements include, among other things, statements regarding the Company’s fiscal 2024 outlook, the Company’s strategic plans and financial objectives, including the implementation of such plans, the growth of the Company’s business and operations, including the opening of new stores and the expansion into new markets, the rollout of new warehouse management and other systems, the Company’s payment of dividends and declaration of future dividends, including the timing and amount thereof, share repurchases by the Company, the Company's expectations regarding its future performance and future financial condition, to support future dividend and share repurchase program growth, and other such matters, and are subject to various risks, uncertainties, assumptions, or changes</w:t>
      </w:r>
    </w:p>
    <w:p>
      <w:pPr>
        <w:spacing w:after="0" w:line="4" w:lineRule="exact"/>
        <w:rPr>
          <w:sz w:val="20"/>
          <w:szCs w:val="20"/>
          <w:color w:val="auto"/>
        </w:rPr>
      </w:pPr>
    </w:p>
    <w:p>
      <w:pPr>
        <w:jc w:val="both"/>
        <w:spacing w:after="0" w:line="221" w:lineRule="auto"/>
        <w:rPr>
          <w:sz w:val="20"/>
          <w:szCs w:val="20"/>
          <w:color w:val="auto"/>
        </w:rPr>
      </w:pPr>
      <w:r>
        <w:rPr>
          <w:rFonts w:ascii="Arial" w:cs="Arial" w:eastAsia="Arial" w:hAnsi="Arial"/>
          <w:sz w:val="18"/>
          <w:szCs w:val="18"/>
          <w:color w:val="auto"/>
        </w:rPr>
        <w:t>in circumstances that are difficult to predict or quantify. Actual results may differ materially from these expectations due to changes in global, regional, or local economic, business, competitive, market, regulatory, environmental, and other factors that could affect overall consumer</w:t>
      </w:r>
    </w:p>
    <w:p>
      <w:pPr>
        <w:jc w:val="both"/>
        <w:spacing w:after="0" w:line="231" w:lineRule="auto"/>
        <w:rPr>
          <w:sz w:val="20"/>
          <w:szCs w:val="20"/>
          <w:color w:val="auto"/>
        </w:rPr>
      </w:pPr>
      <w:r>
        <w:rPr>
          <w:rFonts w:ascii="Arial" w:cs="Arial" w:eastAsia="Arial" w:hAnsi="Arial"/>
          <w:sz w:val="18"/>
          <w:szCs w:val="18"/>
          <w:color w:val="auto"/>
        </w:rPr>
        <w:t>spending or our industry, including the possible effects of ongoing macroeconomic challenges, inflation and increases in interest rates, trade policy changes or additional tariffs, or changes to the financial health of our customers, many of which are beyond Academy's control. These and other important factors that could cause actual results to differ materially from those in the forward-looking statements are set forth in Academy's filings with the SEC, including the Annual Report and the Quarterly Report, under the caption "Risk Factors," as may be updated from time to time in our periodic filings with the SEC. Any forward-looking statement in this press release speaks only as of the date of this release. Academy undertakes no obligation to publicly update or review any forward-looking statement, whether as a result of new information, future developments or otherwise, except as may be required by any applicable securities laws.</w:t>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tbl>
      <w:tblPr>
        <w:tblLayout w:type="fixed"/>
        <w:tblInd w:w="20" w:type="dxa"/>
        <w:tblCellMar>
          <w:top w:w="0" w:type="dxa"/>
          <w:left w:w="0" w:type="dxa"/>
          <w:bottom w:w="0" w:type="dxa"/>
          <w:right w:w="0" w:type="dxa"/>
        </w:tblCellMar>
      </w:tblPr>
      <w:tr>
        <w:trPr>
          <w:trHeight w:val="227"/>
        </w:trPr>
        <w:tc>
          <w:tcPr>
            <w:tcW w:w="3220" w:type="dxa"/>
            <w:vAlign w:val="bottom"/>
            <w:gridSpan w:val="2"/>
          </w:tcPr>
          <w:p>
            <w:pPr>
              <w:spacing w:after="0"/>
              <w:rPr>
                <w:sz w:val="20"/>
                <w:szCs w:val="20"/>
                <w:color w:val="auto"/>
              </w:rPr>
            </w:pPr>
            <w:r>
              <w:rPr>
                <w:rFonts w:ascii="Arial" w:cs="Arial" w:eastAsia="Arial" w:hAnsi="Arial"/>
                <w:sz w:val="18"/>
                <w:szCs w:val="18"/>
                <w:b w:val="1"/>
                <w:bCs w:val="1"/>
                <w:color w:val="auto"/>
              </w:rPr>
              <w:t>Investor Contact</w:t>
            </w:r>
          </w:p>
        </w:tc>
        <w:tc>
          <w:tcPr>
            <w:tcW w:w="3400" w:type="dxa"/>
            <w:vAlign w:val="bottom"/>
            <w:gridSpan w:val="3"/>
          </w:tcPr>
          <w:p>
            <w:pPr>
              <w:ind w:left="1060"/>
              <w:spacing w:after="0"/>
              <w:rPr>
                <w:sz w:val="20"/>
                <w:szCs w:val="20"/>
                <w:color w:val="auto"/>
              </w:rPr>
            </w:pPr>
            <w:r>
              <w:rPr>
                <w:rFonts w:ascii="Arial" w:cs="Arial" w:eastAsia="Arial" w:hAnsi="Arial"/>
                <w:sz w:val="18"/>
                <w:szCs w:val="18"/>
                <w:b w:val="1"/>
                <w:bCs w:val="1"/>
                <w:color w:val="auto"/>
              </w:rPr>
              <w:t>Media Contact</w:t>
            </w:r>
          </w:p>
        </w:tc>
      </w:tr>
      <w:tr>
        <w:trPr>
          <w:trHeight w:val="26"/>
        </w:trPr>
        <w:tc>
          <w:tcPr>
            <w:tcW w:w="1380" w:type="dxa"/>
            <w:vAlign w:val="bottom"/>
            <w:shd w:val="clear" w:color="auto" w:fill="000000"/>
          </w:tcPr>
          <w:p>
            <w:pPr>
              <w:spacing w:after="0"/>
              <w:rPr>
                <w:sz w:val="2"/>
                <w:szCs w:val="2"/>
                <w:color w:val="auto"/>
              </w:rPr>
            </w:pPr>
          </w:p>
        </w:tc>
        <w:tc>
          <w:tcPr>
            <w:tcW w:w="18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1140" w:type="dxa"/>
            <w:vAlign w:val="bottom"/>
          </w:tcPr>
          <w:p>
            <w:pPr>
              <w:spacing w:after="0"/>
              <w:rPr>
                <w:sz w:val="2"/>
                <w:szCs w:val="2"/>
                <w:color w:val="auto"/>
              </w:rPr>
            </w:pPr>
          </w:p>
        </w:tc>
      </w:tr>
      <w:tr>
        <w:trPr>
          <w:trHeight w:val="280"/>
        </w:trPr>
        <w:tc>
          <w:tcPr>
            <w:tcW w:w="1380" w:type="dxa"/>
            <w:vAlign w:val="bottom"/>
          </w:tcPr>
          <w:p>
            <w:pPr>
              <w:spacing w:after="0"/>
              <w:rPr>
                <w:sz w:val="20"/>
                <w:szCs w:val="20"/>
                <w:color w:val="auto"/>
              </w:rPr>
            </w:pPr>
            <w:r>
              <w:rPr>
                <w:rFonts w:ascii="Arial" w:cs="Arial" w:eastAsia="Arial" w:hAnsi="Arial"/>
                <w:sz w:val="18"/>
                <w:szCs w:val="18"/>
                <w:color w:val="auto"/>
              </w:rPr>
              <w:t>Brad Morris</w:t>
            </w:r>
          </w:p>
        </w:tc>
        <w:tc>
          <w:tcPr>
            <w:tcW w:w="1840" w:type="dxa"/>
            <w:vAlign w:val="bottom"/>
          </w:tcPr>
          <w:p>
            <w:pPr>
              <w:spacing w:after="0"/>
              <w:rPr>
                <w:sz w:val="24"/>
                <w:szCs w:val="24"/>
                <w:color w:val="auto"/>
              </w:rPr>
            </w:pPr>
          </w:p>
        </w:tc>
        <w:tc>
          <w:tcPr>
            <w:tcW w:w="3400" w:type="dxa"/>
            <w:vAlign w:val="bottom"/>
            <w:gridSpan w:val="3"/>
          </w:tcPr>
          <w:p>
            <w:pPr>
              <w:ind w:left="1060"/>
              <w:spacing w:after="0"/>
              <w:rPr>
                <w:sz w:val="20"/>
                <w:szCs w:val="20"/>
                <w:color w:val="auto"/>
              </w:rPr>
            </w:pPr>
            <w:r>
              <w:rPr>
                <w:rFonts w:ascii="Arial" w:cs="Arial" w:eastAsia="Arial" w:hAnsi="Arial"/>
                <w:sz w:val="18"/>
                <w:szCs w:val="18"/>
                <w:color w:val="auto"/>
              </w:rPr>
              <w:t>Meredith Klein</w:t>
            </w:r>
          </w:p>
        </w:tc>
      </w:tr>
      <w:tr>
        <w:trPr>
          <w:trHeight w:val="263"/>
        </w:trPr>
        <w:tc>
          <w:tcPr>
            <w:tcW w:w="3220" w:type="dxa"/>
            <w:vAlign w:val="bottom"/>
            <w:gridSpan w:val="2"/>
          </w:tcPr>
          <w:p>
            <w:pPr>
              <w:spacing w:after="0"/>
              <w:rPr>
                <w:sz w:val="20"/>
                <w:szCs w:val="20"/>
                <w:color w:val="auto"/>
              </w:rPr>
            </w:pPr>
            <w:r>
              <w:rPr>
                <w:rFonts w:ascii="Arial" w:cs="Arial" w:eastAsia="Arial" w:hAnsi="Arial"/>
                <w:sz w:val="18"/>
                <w:szCs w:val="18"/>
                <w:color w:val="auto"/>
              </w:rPr>
              <w:t>Director, Strategic Initiatives</w:t>
            </w:r>
          </w:p>
        </w:tc>
        <w:tc>
          <w:tcPr>
            <w:tcW w:w="3400" w:type="dxa"/>
            <w:vAlign w:val="bottom"/>
            <w:gridSpan w:val="3"/>
          </w:tcPr>
          <w:p>
            <w:pPr>
              <w:ind w:left="1060"/>
              <w:spacing w:after="0"/>
              <w:rPr>
                <w:sz w:val="20"/>
                <w:szCs w:val="20"/>
                <w:color w:val="auto"/>
              </w:rPr>
            </w:pPr>
            <w:r>
              <w:rPr>
                <w:rFonts w:ascii="Arial" w:cs="Arial" w:eastAsia="Arial" w:hAnsi="Arial"/>
                <w:sz w:val="18"/>
                <w:szCs w:val="18"/>
                <w:color w:val="auto"/>
              </w:rPr>
              <w:t>VP, Communications</w:t>
            </w:r>
          </w:p>
        </w:tc>
      </w:tr>
      <w:tr>
        <w:trPr>
          <w:trHeight w:val="263"/>
        </w:trPr>
        <w:tc>
          <w:tcPr>
            <w:tcW w:w="1380" w:type="dxa"/>
            <w:vAlign w:val="bottom"/>
          </w:tcPr>
          <w:p>
            <w:pPr>
              <w:spacing w:after="0"/>
              <w:rPr>
                <w:sz w:val="20"/>
                <w:szCs w:val="20"/>
                <w:color w:val="auto"/>
              </w:rPr>
            </w:pPr>
            <w:r>
              <w:rPr>
                <w:rFonts w:ascii="Arial" w:cs="Arial" w:eastAsia="Arial" w:hAnsi="Arial"/>
                <w:sz w:val="18"/>
                <w:szCs w:val="18"/>
                <w:color w:val="auto"/>
              </w:rPr>
              <w:t>832-739-4373</w:t>
            </w:r>
          </w:p>
        </w:tc>
        <w:tc>
          <w:tcPr>
            <w:tcW w:w="1840" w:type="dxa"/>
            <w:vAlign w:val="bottom"/>
          </w:tcPr>
          <w:p>
            <w:pPr>
              <w:spacing w:after="0"/>
              <w:rPr>
                <w:sz w:val="22"/>
                <w:szCs w:val="22"/>
                <w:color w:val="auto"/>
              </w:rPr>
            </w:pPr>
          </w:p>
        </w:tc>
        <w:tc>
          <w:tcPr>
            <w:tcW w:w="2260" w:type="dxa"/>
            <w:vAlign w:val="bottom"/>
            <w:gridSpan w:val="2"/>
          </w:tcPr>
          <w:p>
            <w:pPr>
              <w:ind w:left="1060"/>
              <w:spacing w:after="0"/>
              <w:rPr>
                <w:sz w:val="20"/>
                <w:szCs w:val="20"/>
                <w:color w:val="auto"/>
              </w:rPr>
            </w:pPr>
            <w:r>
              <w:rPr>
                <w:rFonts w:ascii="Arial" w:cs="Arial" w:eastAsia="Arial" w:hAnsi="Arial"/>
                <w:sz w:val="18"/>
                <w:szCs w:val="18"/>
                <w:color w:val="auto"/>
              </w:rPr>
              <w:t>346-823-6615</w:t>
            </w:r>
          </w:p>
        </w:tc>
        <w:tc>
          <w:tcPr>
            <w:tcW w:w="1140" w:type="dxa"/>
            <w:vAlign w:val="bottom"/>
          </w:tcPr>
          <w:p>
            <w:pPr>
              <w:spacing w:after="0"/>
              <w:rPr>
                <w:sz w:val="22"/>
                <w:szCs w:val="22"/>
                <w:color w:val="auto"/>
              </w:rPr>
            </w:pPr>
          </w:p>
        </w:tc>
      </w:tr>
      <w:tr>
        <w:trPr>
          <w:trHeight w:val="263"/>
        </w:trPr>
        <w:tc>
          <w:tcPr>
            <w:tcW w:w="3220" w:type="dxa"/>
            <w:vAlign w:val="bottom"/>
            <w:gridSpan w:val="2"/>
          </w:tcPr>
          <w:p>
            <w:pPr>
              <w:spacing w:after="0"/>
              <w:rPr>
                <w:sz w:val="20"/>
                <w:szCs w:val="20"/>
                <w:color w:val="auto"/>
              </w:rPr>
            </w:pPr>
            <w:r>
              <w:rPr>
                <w:rFonts w:ascii="Arial" w:cs="Arial" w:eastAsia="Arial" w:hAnsi="Arial"/>
                <w:sz w:val="18"/>
                <w:szCs w:val="18"/>
                <w:color w:val="auto"/>
              </w:rPr>
              <w:t>brad.morris@academy.com</w:t>
            </w:r>
          </w:p>
        </w:tc>
        <w:tc>
          <w:tcPr>
            <w:tcW w:w="3400" w:type="dxa"/>
            <w:vAlign w:val="bottom"/>
            <w:gridSpan w:val="3"/>
          </w:tcPr>
          <w:p>
            <w:pPr>
              <w:ind w:left="1060"/>
              <w:spacing w:after="0"/>
              <w:rPr>
                <w:sz w:val="20"/>
                <w:szCs w:val="20"/>
                <w:color w:val="auto"/>
              </w:rPr>
            </w:pPr>
            <w:r>
              <w:rPr>
                <w:rFonts w:ascii="Arial" w:cs="Arial" w:eastAsia="Arial" w:hAnsi="Arial"/>
                <w:sz w:val="18"/>
                <w:szCs w:val="18"/>
                <w:color w:val="auto"/>
                <w:w w:val="95"/>
              </w:rPr>
              <w:t>meredith.klein@academy.com</w:t>
            </w:r>
          </w:p>
        </w:tc>
      </w:tr>
    </w:tbl>
    <w:p>
      <w:pPr>
        <w:spacing w:after="0" w:line="329" w:lineRule="exact"/>
        <w:rPr>
          <w:sz w:val="20"/>
          <w:szCs w:val="20"/>
          <w:color w:val="auto"/>
        </w:rPr>
      </w:pPr>
    </w:p>
    <w:p>
      <w:pPr>
        <w:jc w:val="right"/>
        <w:spacing w:after="0"/>
        <w:rPr>
          <w:sz w:val="20"/>
          <w:szCs w:val="20"/>
          <w:color w:val="auto"/>
        </w:rPr>
      </w:pPr>
      <w:r>
        <w:rPr>
          <w:rFonts w:ascii="Arial" w:cs="Arial" w:eastAsia="Arial" w:hAnsi="Arial"/>
          <w:sz w:val="14"/>
          <w:szCs w:val="14"/>
          <w:color w:val="auto"/>
        </w:rPr>
        <w:t>4</w:t>
      </w:r>
    </w:p>
    <w:p>
      <w:pPr>
        <w:sectPr>
          <w:pgSz w:w="11900" w:h="16838" w:orient="portrait"/>
          <w:cols w:equalWidth="0" w:num="1">
            <w:col w:w="11240"/>
          </w:cols>
          <w:pgMar w:left="320" w:top="432"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ACADEMY SPORTS AND OUTDOORS, INC.</w:t>
      </w:r>
    </w:p>
    <w:p>
      <w:pPr>
        <w:jc w:val="center"/>
        <w:spacing w:after="0" w:line="238" w:lineRule="auto"/>
        <w:rPr>
          <w:sz w:val="20"/>
          <w:szCs w:val="20"/>
          <w:color w:val="auto"/>
        </w:rPr>
      </w:pPr>
      <w:r>
        <w:rPr>
          <w:rFonts w:ascii="Arial" w:cs="Arial" w:eastAsia="Arial" w:hAnsi="Arial"/>
          <w:sz w:val="18"/>
          <w:szCs w:val="18"/>
          <w:b w:val="1"/>
          <w:bCs w:val="1"/>
          <w:color w:val="auto"/>
        </w:rPr>
        <w:t>CONSOLIDATED STATEMENTS OF INCOME</w:t>
      </w:r>
    </w:p>
    <w:p>
      <w:pPr>
        <w:jc w:val="center"/>
        <w:spacing w:after="0" w:line="229" w:lineRule="auto"/>
        <w:rPr>
          <w:sz w:val="20"/>
          <w:szCs w:val="20"/>
          <w:color w:val="auto"/>
        </w:rPr>
      </w:pPr>
      <w:r>
        <w:rPr>
          <w:rFonts w:ascii="Arial" w:cs="Arial" w:eastAsia="Arial" w:hAnsi="Arial"/>
          <w:sz w:val="18"/>
          <w:szCs w:val="18"/>
          <w:b w:val="1"/>
          <w:bCs w:val="1"/>
          <w:color w:val="auto"/>
        </w:rPr>
        <w:t>(Unaudited)</w:t>
      </w:r>
    </w:p>
    <w:p>
      <w:pPr>
        <w:jc w:val="center"/>
        <w:spacing w:after="0"/>
        <w:rPr>
          <w:sz w:val="20"/>
          <w:szCs w:val="20"/>
          <w:color w:val="auto"/>
        </w:rPr>
      </w:pPr>
      <w:r>
        <w:rPr>
          <w:rFonts w:ascii="Arial" w:cs="Arial" w:eastAsia="Arial" w:hAnsi="Arial"/>
          <w:sz w:val="18"/>
          <w:szCs w:val="18"/>
          <w:b w:val="1"/>
          <w:bCs w:val="1"/>
          <w:color w:val="auto"/>
        </w:rPr>
        <w:t>(Amounts in thousands, except per share data)</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69"/>
        </w:trPr>
        <w:tc>
          <w:tcPr>
            <w:tcW w:w="4180" w:type="dxa"/>
            <w:vAlign w:val="bottom"/>
          </w:tcPr>
          <w:p>
            <w:pPr>
              <w:spacing w:after="0"/>
              <w:rPr>
                <w:sz w:val="23"/>
                <w:szCs w:val="23"/>
                <w:color w:val="auto"/>
              </w:rPr>
            </w:pPr>
          </w:p>
        </w:tc>
        <w:tc>
          <w:tcPr>
            <w:tcW w:w="140" w:type="dxa"/>
            <w:vAlign w:val="bottom"/>
            <w:tcBorders>
              <w:bottom w:val="single" w:sz="8" w:color="1928A0"/>
            </w:tcBorders>
            <w:shd w:val="clear" w:color="auto" w:fill="1928A0"/>
          </w:tcPr>
          <w:p>
            <w:pPr>
              <w:spacing w:after="0"/>
              <w:rPr>
                <w:sz w:val="23"/>
                <w:szCs w:val="23"/>
                <w:color w:val="auto"/>
              </w:rPr>
            </w:pPr>
          </w:p>
        </w:tc>
        <w:tc>
          <w:tcPr>
            <w:tcW w:w="1640" w:type="dxa"/>
            <w:vAlign w:val="bottom"/>
            <w:tcBorders>
              <w:bottom w:val="single" w:sz="8" w:color="1928A0"/>
            </w:tcBorders>
            <w:shd w:val="clear" w:color="auto" w:fill="1928A0"/>
          </w:tcPr>
          <w:p>
            <w:pPr>
              <w:spacing w:after="0"/>
              <w:rPr>
                <w:sz w:val="23"/>
                <w:szCs w:val="23"/>
                <w:color w:val="auto"/>
              </w:rPr>
            </w:pPr>
          </w:p>
        </w:tc>
        <w:tc>
          <w:tcPr>
            <w:tcW w:w="3600" w:type="dxa"/>
            <w:vAlign w:val="bottom"/>
            <w:tcBorders>
              <w:bottom w:val="single" w:sz="8" w:color="1928A0"/>
            </w:tcBorders>
            <w:gridSpan w:val="3"/>
            <w:shd w:val="clear" w:color="auto" w:fill="1928A0"/>
          </w:tcPr>
          <w:p>
            <w:pPr>
              <w:jc w:val="right"/>
              <w:ind w:right="832"/>
              <w:spacing w:after="0"/>
              <w:rPr>
                <w:sz w:val="20"/>
                <w:szCs w:val="20"/>
                <w:color w:val="auto"/>
              </w:rPr>
            </w:pPr>
            <w:r>
              <w:rPr>
                <w:rFonts w:ascii="Calibri" w:cs="Calibri" w:eastAsia="Calibri" w:hAnsi="Calibri"/>
                <w:sz w:val="19"/>
                <w:szCs w:val="19"/>
                <w:b w:val="1"/>
                <w:bCs w:val="1"/>
                <w:color w:val="FFFFFF"/>
              </w:rPr>
              <w:t>Thirteen Weeks Ended</w:t>
            </w:r>
          </w:p>
        </w:tc>
        <w:tc>
          <w:tcPr>
            <w:tcW w:w="1680" w:type="dxa"/>
            <w:vAlign w:val="bottom"/>
            <w:tcBorders>
              <w:bottom w:val="single" w:sz="8" w:color="1928A0"/>
            </w:tcBorders>
            <w:shd w:val="clear" w:color="auto" w:fill="1928A0"/>
          </w:tcPr>
          <w:p>
            <w:pPr>
              <w:spacing w:after="0"/>
              <w:rPr>
                <w:sz w:val="23"/>
                <w:szCs w:val="23"/>
                <w:color w:val="auto"/>
              </w:rPr>
            </w:pPr>
          </w:p>
        </w:tc>
      </w:tr>
      <w:tr>
        <w:trPr>
          <w:trHeight w:val="229"/>
        </w:trPr>
        <w:tc>
          <w:tcPr>
            <w:tcW w:w="4180" w:type="dxa"/>
            <w:vAlign w:val="bottom"/>
          </w:tcPr>
          <w:p>
            <w:pPr>
              <w:spacing w:after="0"/>
              <w:rPr>
                <w:sz w:val="19"/>
                <w:szCs w:val="19"/>
                <w:color w:val="auto"/>
              </w:rPr>
            </w:pPr>
          </w:p>
        </w:tc>
        <w:tc>
          <w:tcPr>
            <w:tcW w:w="140" w:type="dxa"/>
            <w:vAlign w:val="bottom"/>
            <w:shd w:val="clear" w:color="auto" w:fill="0A2299"/>
          </w:tcPr>
          <w:p>
            <w:pPr>
              <w:spacing w:after="0"/>
              <w:rPr>
                <w:sz w:val="19"/>
                <w:szCs w:val="19"/>
                <w:color w:val="auto"/>
              </w:rPr>
            </w:pPr>
          </w:p>
        </w:tc>
        <w:tc>
          <w:tcPr>
            <w:tcW w:w="1640" w:type="dxa"/>
            <w:vAlign w:val="bottom"/>
            <w:shd w:val="clear" w:color="auto" w:fill="0A2299"/>
          </w:tcPr>
          <w:p>
            <w:pPr>
              <w:spacing w:after="0"/>
              <w:rPr>
                <w:sz w:val="19"/>
                <w:szCs w:val="19"/>
                <w:color w:val="auto"/>
              </w:rPr>
            </w:pPr>
          </w:p>
        </w:tc>
        <w:tc>
          <w:tcPr>
            <w:tcW w:w="1920" w:type="dxa"/>
            <w:vAlign w:val="bottom"/>
            <w:shd w:val="clear" w:color="auto" w:fill="0A2299"/>
          </w:tcPr>
          <w:p>
            <w:pPr>
              <w:jc w:val="right"/>
              <w:ind w:right="352"/>
              <w:spacing w:after="0"/>
              <w:rPr>
                <w:sz w:val="20"/>
                <w:szCs w:val="20"/>
                <w:color w:val="auto"/>
              </w:rPr>
            </w:pPr>
            <w:r>
              <w:rPr>
                <w:rFonts w:ascii="Arial" w:cs="Arial" w:eastAsia="Arial" w:hAnsi="Arial"/>
                <w:sz w:val="18"/>
                <w:szCs w:val="18"/>
                <w:b w:val="1"/>
                <w:bCs w:val="1"/>
                <w:color w:val="FFFFFF"/>
              </w:rPr>
              <w:t>Percentage of</w:t>
            </w:r>
          </w:p>
        </w:tc>
        <w:tc>
          <w:tcPr>
            <w:tcW w:w="120" w:type="dxa"/>
            <w:vAlign w:val="bottom"/>
            <w:shd w:val="clear" w:color="auto" w:fill="0A2299"/>
          </w:tcPr>
          <w:p>
            <w:pPr>
              <w:spacing w:after="0"/>
              <w:rPr>
                <w:sz w:val="19"/>
                <w:szCs w:val="19"/>
                <w:color w:val="auto"/>
              </w:rPr>
            </w:pPr>
          </w:p>
        </w:tc>
        <w:tc>
          <w:tcPr>
            <w:tcW w:w="1560" w:type="dxa"/>
            <w:vAlign w:val="bottom"/>
            <w:shd w:val="clear" w:color="auto" w:fill="0A2299"/>
          </w:tcPr>
          <w:p>
            <w:pPr>
              <w:spacing w:after="0"/>
              <w:rPr>
                <w:sz w:val="19"/>
                <w:szCs w:val="19"/>
                <w:color w:val="auto"/>
              </w:rPr>
            </w:pPr>
          </w:p>
        </w:tc>
        <w:tc>
          <w:tcPr>
            <w:tcW w:w="1680" w:type="dxa"/>
            <w:vAlign w:val="bottom"/>
            <w:shd w:val="clear" w:color="auto" w:fill="0A2299"/>
          </w:tcPr>
          <w:p>
            <w:pPr>
              <w:jc w:val="right"/>
              <w:ind w:right="132"/>
              <w:spacing w:after="0"/>
              <w:rPr>
                <w:sz w:val="20"/>
                <w:szCs w:val="20"/>
                <w:color w:val="auto"/>
              </w:rPr>
            </w:pPr>
            <w:r>
              <w:rPr>
                <w:rFonts w:ascii="Arial" w:cs="Arial" w:eastAsia="Arial" w:hAnsi="Arial"/>
                <w:sz w:val="18"/>
                <w:szCs w:val="18"/>
                <w:b w:val="1"/>
                <w:bCs w:val="1"/>
                <w:color w:val="FFFFFF"/>
              </w:rPr>
              <w:t>Percentage of</w:t>
            </w:r>
          </w:p>
        </w:tc>
      </w:tr>
      <w:tr>
        <w:trPr>
          <w:trHeight w:val="258"/>
        </w:trPr>
        <w:tc>
          <w:tcPr>
            <w:tcW w:w="4180" w:type="dxa"/>
            <w:vAlign w:val="bottom"/>
          </w:tcPr>
          <w:p>
            <w:pPr>
              <w:spacing w:after="0"/>
              <w:rPr>
                <w:sz w:val="22"/>
                <w:szCs w:val="22"/>
                <w:color w:val="auto"/>
              </w:rPr>
            </w:pPr>
          </w:p>
        </w:tc>
        <w:tc>
          <w:tcPr>
            <w:tcW w:w="140" w:type="dxa"/>
            <w:vAlign w:val="bottom"/>
            <w:shd w:val="clear" w:color="auto" w:fill="0A2299"/>
          </w:tcPr>
          <w:p>
            <w:pPr>
              <w:spacing w:after="0"/>
              <w:rPr>
                <w:sz w:val="22"/>
                <w:szCs w:val="22"/>
                <w:color w:val="auto"/>
              </w:rPr>
            </w:pPr>
          </w:p>
        </w:tc>
        <w:tc>
          <w:tcPr>
            <w:tcW w:w="1640" w:type="dxa"/>
            <w:vAlign w:val="bottom"/>
            <w:shd w:val="clear" w:color="auto" w:fill="0A2299"/>
          </w:tcPr>
          <w:p>
            <w:pPr>
              <w:jc w:val="right"/>
              <w:ind w:right="52"/>
              <w:spacing w:after="0"/>
              <w:rPr>
                <w:sz w:val="20"/>
                <w:szCs w:val="20"/>
                <w:color w:val="auto"/>
              </w:rPr>
            </w:pPr>
            <w:r>
              <w:rPr>
                <w:rFonts w:ascii="Arial" w:cs="Arial" w:eastAsia="Arial" w:hAnsi="Arial"/>
                <w:sz w:val="18"/>
                <w:szCs w:val="18"/>
                <w:b w:val="1"/>
                <w:bCs w:val="1"/>
                <w:color w:val="FFFFFF"/>
                <w:w w:val="96"/>
              </w:rPr>
              <w:t>November 2, 2024</w:t>
            </w:r>
          </w:p>
        </w:tc>
        <w:tc>
          <w:tcPr>
            <w:tcW w:w="1920" w:type="dxa"/>
            <w:vAlign w:val="bottom"/>
            <w:shd w:val="clear" w:color="auto" w:fill="0A2299"/>
          </w:tcPr>
          <w:p>
            <w:pPr>
              <w:jc w:val="right"/>
              <w:ind w:right="592"/>
              <w:spacing w:after="0"/>
              <w:rPr>
                <w:sz w:val="20"/>
                <w:szCs w:val="20"/>
                <w:color w:val="auto"/>
              </w:rPr>
            </w:pPr>
            <w:r>
              <w:rPr>
                <w:rFonts w:ascii="Arial" w:cs="Arial" w:eastAsia="Arial" w:hAnsi="Arial"/>
                <w:sz w:val="18"/>
                <w:szCs w:val="18"/>
                <w:b w:val="1"/>
                <w:bCs w:val="1"/>
                <w:color w:val="FFFFFF"/>
              </w:rPr>
              <w:t xml:space="preserve">Sales </w:t>
            </w:r>
            <w:r>
              <w:rPr>
                <w:rFonts w:ascii="Arial" w:cs="Arial" w:eastAsia="Arial" w:hAnsi="Arial"/>
                <w:sz w:val="22"/>
                <w:szCs w:val="22"/>
                <w:b w:val="1"/>
                <w:bCs w:val="1"/>
                <w:color w:val="FFFFFF"/>
                <w:vertAlign w:val="superscript"/>
              </w:rPr>
              <w:t>(1)</w:t>
            </w:r>
          </w:p>
        </w:tc>
        <w:tc>
          <w:tcPr>
            <w:tcW w:w="120" w:type="dxa"/>
            <w:vAlign w:val="bottom"/>
            <w:shd w:val="clear" w:color="auto" w:fill="0A2299"/>
          </w:tcPr>
          <w:p>
            <w:pPr>
              <w:spacing w:after="0"/>
              <w:rPr>
                <w:sz w:val="22"/>
                <w:szCs w:val="22"/>
                <w:color w:val="auto"/>
              </w:rPr>
            </w:pPr>
          </w:p>
        </w:tc>
        <w:tc>
          <w:tcPr>
            <w:tcW w:w="1560" w:type="dxa"/>
            <w:vAlign w:val="bottom"/>
            <w:shd w:val="clear" w:color="auto" w:fill="0A2299"/>
          </w:tcPr>
          <w:p>
            <w:pPr>
              <w:jc w:val="right"/>
              <w:ind w:right="52"/>
              <w:spacing w:after="0"/>
              <w:rPr>
                <w:sz w:val="20"/>
                <w:szCs w:val="20"/>
                <w:color w:val="auto"/>
              </w:rPr>
            </w:pPr>
            <w:r>
              <w:rPr>
                <w:rFonts w:ascii="Arial" w:cs="Arial" w:eastAsia="Arial" w:hAnsi="Arial"/>
                <w:sz w:val="18"/>
                <w:szCs w:val="18"/>
                <w:b w:val="1"/>
                <w:bCs w:val="1"/>
                <w:color w:val="FFFFFF"/>
                <w:w w:val="97"/>
              </w:rPr>
              <w:t>October 28, 2023</w:t>
            </w:r>
          </w:p>
        </w:tc>
        <w:tc>
          <w:tcPr>
            <w:tcW w:w="1680" w:type="dxa"/>
            <w:vAlign w:val="bottom"/>
            <w:shd w:val="clear" w:color="auto" w:fill="0A2299"/>
          </w:tcPr>
          <w:p>
            <w:pPr>
              <w:jc w:val="right"/>
              <w:ind w:right="392"/>
              <w:spacing w:after="0"/>
              <w:rPr>
                <w:sz w:val="20"/>
                <w:szCs w:val="20"/>
                <w:color w:val="auto"/>
              </w:rPr>
            </w:pPr>
            <w:r>
              <w:rPr>
                <w:rFonts w:ascii="Arial" w:cs="Arial" w:eastAsia="Arial" w:hAnsi="Arial"/>
                <w:sz w:val="18"/>
                <w:szCs w:val="18"/>
                <w:b w:val="1"/>
                <w:bCs w:val="1"/>
                <w:color w:val="FFFFFF"/>
              </w:rPr>
              <w:t xml:space="preserve">Sales </w:t>
            </w:r>
            <w:r>
              <w:rPr>
                <w:rFonts w:ascii="Arial" w:cs="Arial" w:eastAsia="Arial" w:hAnsi="Arial"/>
                <w:sz w:val="22"/>
                <w:szCs w:val="22"/>
                <w:b w:val="1"/>
                <w:bCs w:val="1"/>
                <w:color w:val="FFFFFF"/>
                <w:vertAlign w:val="superscript"/>
              </w:rPr>
              <w:t>(1)</w:t>
            </w:r>
          </w:p>
        </w:tc>
      </w:tr>
      <w:tr>
        <w:trPr>
          <w:trHeight w:val="276"/>
        </w:trPr>
        <w:tc>
          <w:tcPr>
            <w:tcW w:w="4180" w:type="dxa"/>
            <w:vAlign w:val="bottom"/>
            <w:shd w:val="clear" w:color="auto" w:fill="DBDBDB"/>
          </w:tcPr>
          <w:p>
            <w:pPr>
              <w:ind w:left="20"/>
              <w:spacing w:after="0"/>
              <w:rPr>
                <w:sz w:val="20"/>
                <w:szCs w:val="20"/>
                <w:color w:val="auto"/>
              </w:rPr>
            </w:pPr>
            <w:r>
              <w:rPr>
                <w:rFonts w:ascii="Arial" w:cs="Arial" w:eastAsia="Arial" w:hAnsi="Arial"/>
                <w:sz w:val="18"/>
                <w:szCs w:val="18"/>
                <w:color w:val="auto"/>
              </w:rPr>
              <w:t>Net sales</w:t>
            </w:r>
          </w:p>
        </w:tc>
        <w:tc>
          <w:tcPr>
            <w:tcW w:w="14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w w:val="99"/>
              </w:rPr>
              <w:t>$</w:t>
            </w:r>
          </w:p>
        </w:tc>
        <w:tc>
          <w:tcPr>
            <w:tcW w:w="164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1,343,330</w:t>
            </w:r>
          </w:p>
        </w:tc>
        <w:tc>
          <w:tcPr>
            <w:tcW w:w="1920" w:type="dxa"/>
            <w:vAlign w:val="bottom"/>
            <w:shd w:val="clear" w:color="auto" w:fill="DBDBDB"/>
          </w:tcPr>
          <w:p>
            <w:pPr>
              <w:jc w:val="right"/>
              <w:ind w:right="112"/>
              <w:spacing w:after="0"/>
              <w:rPr>
                <w:sz w:val="20"/>
                <w:szCs w:val="20"/>
                <w:color w:val="auto"/>
              </w:rPr>
            </w:pPr>
            <w:r>
              <w:rPr>
                <w:rFonts w:ascii="Arial" w:cs="Arial" w:eastAsia="Arial" w:hAnsi="Arial"/>
                <w:sz w:val="18"/>
                <w:szCs w:val="18"/>
                <w:b w:val="1"/>
                <w:bCs w:val="1"/>
                <w:color w:val="auto"/>
              </w:rPr>
              <w:t>100.0 %</w:t>
            </w:r>
          </w:p>
        </w:tc>
        <w:tc>
          <w:tcPr>
            <w:tcW w:w="120" w:type="dxa"/>
            <w:vAlign w:val="bottom"/>
            <w:shd w:val="clear" w:color="auto" w:fill="DBDBDB"/>
          </w:tcPr>
          <w:p>
            <w:pPr>
              <w:jc w:val="right"/>
              <w:spacing w:after="0"/>
              <w:rPr>
                <w:sz w:val="20"/>
                <w:szCs w:val="20"/>
                <w:color w:val="auto"/>
              </w:rPr>
            </w:pPr>
            <w:r>
              <w:rPr>
                <w:rFonts w:ascii="Arial" w:cs="Arial" w:eastAsia="Arial" w:hAnsi="Arial"/>
                <w:sz w:val="18"/>
                <w:szCs w:val="18"/>
                <w:color w:val="auto"/>
                <w:w w:val="79"/>
              </w:rPr>
              <w:t>$</w:t>
            </w:r>
          </w:p>
        </w:tc>
        <w:tc>
          <w:tcPr>
            <w:tcW w:w="15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1,397,777</w:t>
            </w:r>
          </w:p>
        </w:tc>
        <w:tc>
          <w:tcPr>
            <w:tcW w:w="16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100.0 %</w:t>
            </w:r>
          </w:p>
        </w:tc>
      </w:tr>
      <w:tr>
        <w:trPr>
          <w:trHeight w:val="256"/>
        </w:trPr>
        <w:tc>
          <w:tcPr>
            <w:tcW w:w="4180" w:type="dxa"/>
            <w:vAlign w:val="bottom"/>
            <w:tcBorders>
              <w:bottom w:val="single" w:sz="8" w:color="DBDBDB"/>
            </w:tcBorders>
          </w:tcPr>
          <w:p>
            <w:pPr>
              <w:ind w:left="20"/>
              <w:spacing w:after="0"/>
              <w:rPr>
                <w:sz w:val="20"/>
                <w:szCs w:val="20"/>
                <w:color w:val="auto"/>
              </w:rPr>
            </w:pPr>
            <w:r>
              <w:rPr>
                <w:rFonts w:ascii="Arial" w:cs="Arial" w:eastAsia="Arial" w:hAnsi="Arial"/>
                <w:sz w:val="18"/>
                <w:szCs w:val="18"/>
                <w:color w:val="auto"/>
              </w:rPr>
              <w:t>Cost of goods sold</w:t>
            </w:r>
          </w:p>
        </w:tc>
        <w:tc>
          <w:tcPr>
            <w:tcW w:w="140" w:type="dxa"/>
            <w:vAlign w:val="bottom"/>
            <w:tcBorders>
              <w:bottom w:val="single" w:sz="8" w:color="auto"/>
            </w:tcBorders>
          </w:tcPr>
          <w:p>
            <w:pPr>
              <w:spacing w:after="0"/>
              <w:rPr>
                <w:sz w:val="22"/>
                <w:szCs w:val="22"/>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886,617</w:t>
            </w:r>
          </w:p>
        </w:tc>
        <w:tc>
          <w:tcPr>
            <w:tcW w:w="1920" w:type="dxa"/>
            <w:vAlign w:val="bottom"/>
            <w:tcBorders>
              <w:bottom w:val="single" w:sz="8" w:color="DBDBDB"/>
            </w:tcBorders>
          </w:tcPr>
          <w:p>
            <w:pPr>
              <w:jc w:val="right"/>
              <w:ind w:right="112"/>
              <w:spacing w:after="0"/>
              <w:rPr>
                <w:sz w:val="20"/>
                <w:szCs w:val="20"/>
                <w:color w:val="auto"/>
              </w:rPr>
            </w:pPr>
            <w:r>
              <w:rPr>
                <w:rFonts w:ascii="Arial" w:cs="Arial" w:eastAsia="Arial" w:hAnsi="Arial"/>
                <w:sz w:val="18"/>
                <w:szCs w:val="18"/>
                <w:b w:val="1"/>
                <w:bCs w:val="1"/>
                <w:color w:val="auto"/>
              </w:rPr>
              <w:t>66.0 %</w:t>
            </w:r>
          </w:p>
        </w:tc>
        <w:tc>
          <w:tcPr>
            <w:tcW w:w="120" w:type="dxa"/>
            <w:vAlign w:val="bottom"/>
            <w:tcBorders>
              <w:bottom w:val="single" w:sz="8" w:color="auto"/>
            </w:tcBorders>
          </w:tcPr>
          <w:p>
            <w:pPr>
              <w:spacing w:after="0"/>
              <w:rPr>
                <w:sz w:val="22"/>
                <w:szCs w:val="22"/>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915,136</w:t>
            </w:r>
          </w:p>
        </w:tc>
        <w:tc>
          <w:tcPr>
            <w:tcW w:w="1680" w:type="dxa"/>
            <w:vAlign w:val="bottom"/>
            <w:tcBorders>
              <w:bottom w:val="single" w:sz="8" w:color="DBDBDB"/>
            </w:tcBorders>
          </w:tcPr>
          <w:p>
            <w:pPr>
              <w:jc w:val="right"/>
              <w:spacing w:after="0"/>
              <w:rPr>
                <w:sz w:val="20"/>
                <w:szCs w:val="20"/>
                <w:color w:val="auto"/>
              </w:rPr>
            </w:pPr>
            <w:r>
              <w:rPr>
                <w:rFonts w:ascii="Arial" w:cs="Arial" w:eastAsia="Arial" w:hAnsi="Arial"/>
                <w:sz w:val="18"/>
                <w:szCs w:val="18"/>
                <w:color w:val="auto"/>
              </w:rPr>
              <w:t>65.5 %</w:t>
            </w:r>
          </w:p>
        </w:tc>
      </w:tr>
      <w:tr>
        <w:trPr>
          <w:trHeight w:val="263"/>
        </w:trPr>
        <w:tc>
          <w:tcPr>
            <w:tcW w:w="4180" w:type="dxa"/>
            <w:vAlign w:val="bottom"/>
            <w:shd w:val="clear" w:color="auto" w:fill="DBDBDB"/>
          </w:tcPr>
          <w:p>
            <w:pPr>
              <w:ind w:left="240"/>
              <w:spacing w:after="0"/>
              <w:rPr>
                <w:sz w:val="20"/>
                <w:szCs w:val="20"/>
                <w:color w:val="auto"/>
              </w:rPr>
            </w:pPr>
            <w:r>
              <w:rPr>
                <w:rFonts w:ascii="Arial" w:cs="Arial" w:eastAsia="Arial" w:hAnsi="Arial"/>
                <w:sz w:val="18"/>
                <w:szCs w:val="18"/>
                <w:color w:val="auto"/>
              </w:rPr>
              <w:t>Gross margin</w:t>
            </w:r>
          </w:p>
        </w:tc>
        <w:tc>
          <w:tcPr>
            <w:tcW w:w="140" w:type="dxa"/>
            <w:vAlign w:val="bottom"/>
            <w:shd w:val="clear" w:color="auto" w:fill="DBDBDB"/>
          </w:tcPr>
          <w:p>
            <w:pPr>
              <w:spacing w:after="0"/>
              <w:rPr>
                <w:sz w:val="22"/>
                <w:szCs w:val="22"/>
                <w:color w:val="auto"/>
              </w:rPr>
            </w:pPr>
          </w:p>
        </w:tc>
        <w:tc>
          <w:tcPr>
            <w:tcW w:w="164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456,713</w:t>
            </w:r>
          </w:p>
        </w:tc>
        <w:tc>
          <w:tcPr>
            <w:tcW w:w="1920" w:type="dxa"/>
            <w:vAlign w:val="bottom"/>
            <w:shd w:val="clear" w:color="auto" w:fill="DBDBDB"/>
          </w:tcPr>
          <w:p>
            <w:pPr>
              <w:jc w:val="right"/>
              <w:ind w:right="112"/>
              <w:spacing w:after="0"/>
              <w:rPr>
                <w:sz w:val="20"/>
                <w:szCs w:val="20"/>
                <w:color w:val="auto"/>
              </w:rPr>
            </w:pPr>
            <w:r>
              <w:rPr>
                <w:rFonts w:ascii="Arial" w:cs="Arial" w:eastAsia="Arial" w:hAnsi="Arial"/>
                <w:sz w:val="18"/>
                <w:szCs w:val="18"/>
                <w:b w:val="1"/>
                <w:bCs w:val="1"/>
                <w:color w:val="auto"/>
              </w:rPr>
              <w:t>34.0 %</w:t>
            </w:r>
          </w:p>
        </w:tc>
        <w:tc>
          <w:tcPr>
            <w:tcW w:w="120" w:type="dxa"/>
            <w:vAlign w:val="bottom"/>
            <w:shd w:val="clear" w:color="auto" w:fill="DBDBDB"/>
          </w:tcPr>
          <w:p>
            <w:pPr>
              <w:spacing w:after="0"/>
              <w:rPr>
                <w:sz w:val="22"/>
                <w:szCs w:val="22"/>
                <w:color w:val="auto"/>
              </w:rPr>
            </w:pPr>
          </w:p>
        </w:tc>
        <w:tc>
          <w:tcPr>
            <w:tcW w:w="15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482,641</w:t>
            </w:r>
          </w:p>
        </w:tc>
        <w:tc>
          <w:tcPr>
            <w:tcW w:w="16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34.5 %</w:t>
            </w:r>
          </w:p>
        </w:tc>
      </w:tr>
      <w:tr>
        <w:trPr>
          <w:trHeight w:val="256"/>
        </w:trPr>
        <w:tc>
          <w:tcPr>
            <w:tcW w:w="4180" w:type="dxa"/>
            <w:vAlign w:val="bottom"/>
            <w:tcBorders>
              <w:bottom w:val="single" w:sz="8" w:color="DBDBDB"/>
            </w:tcBorders>
          </w:tcPr>
          <w:p>
            <w:pPr>
              <w:ind w:left="20"/>
              <w:spacing w:after="0"/>
              <w:rPr>
                <w:sz w:val="20"/>
                <w:szCs w:val="20"/>
                <w:color w:val="auto"/>
              </w:rPr>
            </w:pPr>
            <w:r>
              <w:rPr>
                <w:rFonts w:ascii="Arial" w:cs="Arial" w:eastAsia="Arial" w:hAnsi="Arial"/>
                <w:sz w:val="18"/>
                <w:szCs w:val="18"/>
                <w:color w:val="auto"/>
              </w:rPr>
              <w:t>Selling, general and administrative expenses</w:t>
            </w:r>
          </w:p>
        </w:tc>
        <w:tc>
          <w:tcPr>
            <w:tcW w:w="140" w:type="dxa"/>
            <w:vAlign w:val="bottom"/>
            <w:tcBorders>
              <w:bottom w:val="single" w:sz="8" w:color="auto"/>
            </w:tcBorders>
          </w:tcPr>
          <w:p>
            <w:pPr>
              <w:spacing w:after="0"/>
              <w:rPr>
                <w:sz w:val="22"/>
                <w:szCs w:val="22"/>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365,239</w:t>
            </w:r>
          </w:p>
        </w:tc>
        <w:tc>
          <w:tcPr>
            <w:tcW w:w="1920" w:type="dxa"/>
            <w:vAlign w:val="bottom"/>
            <w:tcBorders>
              <w:bottom w:val="single" w:sz="8" w:color="DBDBDB"/>
            </w:tcBorders>
          </w:tcPr>
          <w:p>
            <w:pPr>
              <w:jc w:val="right"/>
              <w:ind w:right="112"/>
              <w:spacing w:after="0"/>
              <w:rPr>
                <w:sz w:val="20"/>
                <w:szCs w:val="20"/>
                <w:color w:val="auto"/>
              </w:rPr>
            </w:pPr>
            <w:r>
              <w:rPr>
                <w:rFonts w:ascii="Arial" w:cs="Arial" w:eastAsia="Arial" w:hAnsi="Arial"/>
                <w:sz w:val="18"/>
                <w:szCs w:val="18"/>
                <w:b w:val="1"/>
                <w:bCs w:val="1"/>
                <w:color w:val="auto"/>
              </w:rPr>
              <w:t>27.2 %</w:t>
            </w:r>
          </w:p>
        </w:tc>
        <w:tc>
          <w:tcPr>
            <w:tcW w:w="120" w:type="dxa"/>
            <w:vAlign w:val="bottom"/>
            <w:tcBorders>
              <w:bottom w:val="single" w:sz="8" w:color="auto"/>
            </w:tcBorders>
          </w:tcPr>
          <w:p>
            <w:pPr>
              <w:spacing w:after="0"/>
              <w:rPr>
                <w:sz w:val="22"/>
                <w:szCs w:val="22"/>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345,910</w:t>
            </w:r>
          </w:p>
        </w:tc>
        <w:tc>
          <w:tcPr>
            <w:tcW w:w="1680" w:type="dxa"/>
            <w:vAlign w:val="bottom"/>
            <w:tcBorders>
              <w:bottom w:val="single" w:sz="8" w:color="DBDBDB"/>
            </w:tcBorders>
          </w:tcPr>
          <w:p>
            <w:pPr>
              <w:jc w:val="right"/>
              <w:spacing w:after="0"/>
              <w:rPr>
                <w:sz w:val="20"/>
                <w:szCs w:val="20"/>
                <w:color w:val="auto"/>
              </w:rPr>
            </w:pPr>
            <w:r>
              <w:rPr>
                <w:rFonts w:ascii="Arial" w:cs="Arial" w:eastAsia="Arial" w:hAnsi="Arial"/>
                <w:sz w:val="18"/>
                <w:szCs w:val="18"/>
                <w:color w:val="auto"/>
              </w:rPr>
              <w:t>24.7 %</w:t>
            </w:r>
          </w:p>
        </w:tc>
      </w:tr>
      <w:tr>
        <w:trPr>
          <w:trHeight w:val="263"/>
        </w:trPr>
        <w:tc>
          <w:tcPr>
            <w:tcW w:w="4180" w:type="dxa"/>
            <w:vAlign w:val="bottom"/>
            <w:shd w:val="clear" w:color="auto" w:fill="DBDBDB"/>
          </w:tcPr>
          <w:p>
            <w:pPr>
              <w:ind w:left="240"/>
              <w:spacing w:after="0"/>
              <w:rPr>
                <w:sz w:val="20"/>
                <w:szCs w:val="20"/>
                <w:color w:val="auto"/>
              </w:rPr>
            </w:pPr>
            <w:r>
              <w:rPr>
                <w:rFonts w:ascii="Arial" w:cs="Arial" w:eastAsia="Arial" w:hAnsi="Arial"/>
                <w:sz w:val="18"/>
                <w:szCs w:val="18"/>
                <w:color w:val="auto"/>
              </w:rPr>
              <w:t>Operating income</w:t>
            </w:r>
          </w:p>
        </w:tc>
        <w:tc>
          <w:tcPr>
            <w:tcW w:w="140" w:type="dxa"/>
            <w:vAlign w:val="bottom"/>
            <w:shd w:val="clear" w:color="auto" w:fill="DBDBDB"/>
          </w:tcPr>
          <w:p>
            <w:pPr>
              <w:spacing w:after="0"/>
              <w:rPr>
                <w:sz w:val="22"/>
                <w:szCs w:val="22"/>
                <w:color w:val="auto"/>
              </w:rPr>
            </w:pPr>
          </w:p>
        </w:tc>
        <w:tc>
          <w:tcPr>
            <w:tcW w:w="164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91,474</w:t>
            </w:r>
          </w:p>
        </w:tc>
        <w:tc>
          <w:tcPr>
            <w:tcW w:w="1920" w:type="dxa"/>
            <w:vAlign w:val="bottom"/>
            <w:shd w:val="clear" w:color="auto" w:fill="DBDBDB"/>
          </w:tcPr>
          <w:p>
            <w:pPr>
              <w:jc w:val="right"/>
              <w:ind w:right="112"/>
              <w:spacing w:after="0"/>
              <w:rPr>
                <w:sz w:val="20"/>
                <w:szCs w:val="20"/>
                <w:color w:val="auto"/>
              </w:rPr>
            </w:pPr>
            <w:r>
              <w:rPr>
                <w:rFonts w:ascii="Arial" w:cs="Arial" w:eastAsia="Arial" w:hAnsi="Arial"/>
                <w:sz w:val="18"/>
                <w:szCs w:val="18"/>
                <w:b w:val="1"/>
                <w:bCs w:val="1"/>
                <w:color w:val="auto"/>
              </w:rPr>
              <w:t>6.8 %</w:t>
            </w:r>
          </w:p>
        </w:tc>
        <w:tc>
          <w:tcPr>
            <w:tcW w:w="120" w:type="dxa"/>
            <w:vAlign w:val="bottom"/>
            <w:shd w:val="clear" w:color="auto" w:fill="DBDBDB"/>
          </w:tcPr>
          <w:p>
            <w:pPr>
              <w:spacing w:after="0"/>
              <w:rPr>
                <w:sz w:val="22"/>
                <w:szCs w:val="22"/>
                <w:color w:val="auto"/>
              </w:rPr>
            </w:pPr>
          </w:p>
        </w:tc>
        <w:tc>
          <w:tcPr>
            <w:tcW w:w="15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136,731</w:t>
            </w:r>
          </w:p>
        </w:tc>
        <w:tc>
          <w:tcPr>
            <w:tcW w:w="16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9.8 %</w:t>
            </w:r>
          </w:p>
        </w:tc>
      </w:tr>
      <w:tr>
        <w:trPr>
          <w:trHeight w:val="256"/>
        </w:trPr>
        <w:tc>
          <w:tcPr>
            <w:tcW w:w="4180" w:type="dxa"/>
            <w:vAlign w:val="bottom"/>
          </w:tcPr>
          <w:p>
            <w:pPr>
              <w:ind w:left="20"/>
              <w:spacing w:after="0"/>
              <w:rPr>
                <w:sz w:val="20"/>
                <w:szCs w:val="20"/>
                <w:color w:val="auto"/>
              </w:rPr>
            </w:pPr>
            <w:r>
              <w:rPr>
                <w:rFonts w:ascii="Arial" w:cs="Arial" w:eastAsia="Arial" w:hAnsi="Arial"/>
                <w:sz w:val="18"/>
                <w:szCs w:val="18"/>
                <w:color w:val="auto"/>
              </w:rPr>
              <w:t>Interest expense, net</w:t>
            </w:r>
          </w:p>
        </w:tc>
        <w:tc>
          <w:tcPr>
            <w:tcW w:w="140" w:type="dxa"/>
            <w:vAlign w:val="bottom"/>
          </w:tcPr>
          <w:p>
            <w:pPr>
              <w:spacing w:after="0"/>
              <w:rPr>
                <w:sz w:val="22"/>
                <w:szCs w:val="22"/>
                <w:color w:val="auto"/>
              </w:rPr>
            </w:pPr>
          </w:p>
        </w:tc>
        <w:tc>
          <w:tcPr>
            <w:tcW w:w="1640" w:type="dxa"/>
            <w:vAlign w:val="bottom"/>
          </w:tcPr>
          <w:p>
            <w:pPr>
              <w:jc w:val="right"/>
              <w:spacing w:after="0"/>
              <w:rPr>
                <w:sz w:val="20"/>
                <w:szCs w:val="20"/>
                <w:color w:val="auto"/>
              </w:rPr>
            </w:pPr>
            <w:r>
              <w:rPr>
                <w:rFonts w:ascii="Arial" w:cs="Arial" w:eastAsia="Arial" w:hAnsi="Arial"/>
                <w:sz w:val="18"/>
                <w:szCs w:val="18"/>
                <w:b w:val="1"/>
                <w:bCs w:val="1"/>
                <w:color w:val="auto"/>
              </w:rPr>
              <w:t>9,149</w:t>
            </w:r>
          </w:p>
        </w:tc>
        <w:tc>
          <w:tcPr>
            <w:tcW w:w="1920" w:type="dxa"/>
            <w:vAlign w:val="bottom"/>
          </w:tcPr>
          <w:p>
            <w:pPr>
              <w:jc w:val="right"/>
              <w:ind w:right="112"/>
              <w:spacing w:after="0"/>
              <w:rPr>
                <w:sz w:val="20"/>
                <w:szCs w:val="20"/>
                <w:color w:val="auto"/>
              </w:rPr>
            </w:pPr>
            <w:r>
              <w:rPr>
                <w:rFonts w:ascii="Arial" w:cs="Arial" w:eastAsia="Arial" w:hAnsi="Arial"/>
                <w:sz w:val="18"/>
                <w:szCs w:val="18"/>
                <w:b w:val="1"/>
                <w:bCs w:val="1"/>
                <w:color w:val="auto"/>
              </w:rPr>
              <w:t>0.7 %</w:t>
            </w:r>
          </w:p>
        </w:tc>
        <w:tc>
          <w:tcPr>
            <w:tcW w:w="120" w:type="dxa"/>
            <w:vAlign w:val="bottom"/>
          </w:tcPr>
          <w:p>
            <w:pPr>
              <w:spacing w:after="0"/>
              <w:rPr>
                <w:sz w:val="22"/>
                <w:szCs w:val="22"/>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10,930</w:t>
            </w:r>
          </w:p>
        </w:tc>
        <w:tc>
          <w:tcPr>
            <w:tcW w:w="1680" w:type="dxa"/>
            <w:vAlign w:val="bottom"/>
          </w:tcPr>
          <w:p>
            <w:pPr>
              <w:jc w:val="right"/>
              <w:spacing w:after="0"/>
              <w:rPr>
                <w:sz w:val="20"/>
                <w:szCs w:val="20"/>
                <w:color w:val="auto"/>
              </w:rPr>
            </w:pPr>
            <w:r>
              <w:rPr>
                <w:rFonts w:ascii="Arial" w:cs="Arial" w:eastAsia="Arial" w:hAnsi="Arial"/>
                <w:sz w:val="18"/>
                <w:szCs w:val="18"/>
                <w:color w:val="auto"/>
              </w:rPr>
              <w:t>0.8 %</w:t>
            </w:r>
          </w:p>
        </w:tc>
      </w:tr>
      <w:tr>
        <w:trPr>
          <w:trHeight w:val="271"/>
        </w:trPr>
        <w:tc>
          <w:tcPr>
            <w:tcW w:w="4180" w:type="dxa"/>
            <w:vAlign w:val="bottom"/>
            <w:shd w:val="clear" w:color="auto" w:fill="DBDBDB"/>
          </w:tcPr>
          <w:p>
            <w:pPr>
              <w:ind w:left="20"/>
              <w:spacing w:after="0"/>
              <w:rPr>
                <w:sz w:val="20"/>
                <w:szCs w:val="20"/>
                <w:color w:val="auto"/>
              </w:rPr>
            </w:pPr>
            <w:r>
              <w:rPr>
                <w:rFonts w:ascii="Arial" w:cs="Arial" w:eastAsia="Arial" w:hAnsi="Arial"/>
                <w:sz w:val="18"/>
                <w:szCs w:val="18"/>
                <w:color w:val="auto"/>
              </w:rPr>
              <w:t>Write off of deferred loan costs</w:t>
            </w:r>
          </w:p>
        </w:tc>
        <w:tc>
          <w:tcPr>
            <w:tcW w:w="140" w:type="dxa"/>
            <w:vAlign w:val="bottom"/>
            <w:shd w:val="clear" w:color="auto" w:fill="DBDBDB"/>
          </w:tcPr>
          <w:p>
            <w:pPr>
              <w:spacing w:after="0"/>
              <w:rPr>
                <w:sz w:val="23"/>
                <w:szCs w:val="23"/>
                <w:color w:val="auto"/>
              </w:rPr>
            </w:pPr>
          </w:p>
        </w:tc>
        <w:tc>
          <w:tcPr>
            <w:tcW w:w="164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w:t>
            </w:r>
          </w:p>
        </w:tc>
        <w:tc>
          <w:tcPr>
            <w:tcW w:w="1920" w:type="dxa"/>
            <w:vAlign w:val="bottom"/>
            <w:shd w:val="clear" w:color="auto" w:fill="DBDBDB"/>
          </w:tcPr>
          <w:p>
            <w:pPr>
              <w:jc w:val="right"/>
              <w:ind w:right="112"/>
              <w:spacing w:after="0"/>
              <w:rPr>
                <w:sz w:val="20"/>
                <w:szCs w:val="20"/>
                <w:color w:val="auto"/>
              </w:rPr>
            </w:pPr>
            <w:r>
              <w:rPr>
                <w:rFonts w:ascii="Arial" w:cs="Arial" w:eastAsia="Arial" w:hAnsi="Arial"/>
                <w:sz w:val="18"/>
                <w:szCs w:val="18"/>
                <w:b w:val="1"/>
                <w:bCs w:val="1"/>
                <w:color w:val="auto"/>
              </w:rPr>
              <w:t>0.0 %</w:t>
            </w:r>
          </w:p>
        </w:tc>
        <w:tc>
          <w:tcPr>
            <w:tcW w:w="120" w:type="dxa"/>
            <w:vAlign w:val="bottom"/>
            <w:shd w:val="clear" w:color="auto" w:fill="DBDBDB"/>
          </w:tcPr>
          <w:p>
            <w:pPr>
              <w:spacing w:after="0"/>
              <w:rPr>
                <w:sz w:val="23"/>
                <w:szCs w:val="23"/>
                <w:color w:val="auto"/>
              </w:rPr>
            </w:pPr>
          </w:p>
        </w:tc>
        <w:tc>
          <w:tcPr>
            <w:tcW w:w="15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16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0.0 %</w:t>
            </w:r>
          </w:p>
        </w:tc>
      </w:tr>
      <w:tr>
        <w:trPr>
          <w:trHeight w:val="256"/>
        </w:trPr>
        <w:tc>
          <w:tcPr>
            <w:tcW w:w="4180" w:type="dxa"/>
            <w:vAlign w:val="bottom"/>
            <w:tcBorders>
              <w:bottom w:val="single" w:sz="8" w:color="DBDBDB"/>
            </w:tcBorders>
          </w:tcPr>
          <w:p>
            <w:pPr>
              <w:ind w:left="20"/>
              <w:spacing w:after="0"/>
              <w:rPr>
                <w:sz w:val="20"/>
                <w:szCs w:val="20"/>
                <w:color w:val="auto"/>
              </w:rPr>
            </w:pPr>
            <w:r>
              <w:rPr>
                <w:rFonts w:ascii="Arial" w:cs="Arial" w:eastAsia="Arial" w:hAnsi="Arial"/>
                <w:sz w:val="18"/>
                <w:szCs w:val="18"/>
                <w:color w:val="auto"/>
              </w:rPr>
              <w:t>Other (income), net</w:t>
            </w:r>
          </w:p>
        </w:tc>
        <w:tc>
          <w:tcPr>
            <w:tcW w:w="140" w:type="dxa"/>
            <w:vAlign w:val="bottom"/>
            <w:tcBorders>
              <w:bottom w:val="single" w:sz="8" w:color="auto"/>
            </w:tcBorders>
          </w:tcPr>
          <w:p>
            <w:pPr>
              <w:spacing w:after="0"/>
              <w:rPr>
                <w:sz w:val="22"/>
                <w:szCs w:val="22"/>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(6,406)</w:t>
            </w:r>
          </w:p>
        </w:tc>
        <w:tc>
          <w:tcPr>
            <w:tcW w:w="1920" w:type="dxa"/>
            <w:vAlign w:val="bottom"/>
            <w:tcBorders>
              <w:bottom w:val="single" w:sz="8" w:color="DBDBDB"/>
            </w:tcBorders>
          </w:tcPr>
          <w:p>
            <w:pPr>
              <w:jc w:val="right"/>
              <w:ind w:right="112"/>
              <w:spacing w:after="0"/>
              <w:rPr>
                <w:sz w:val="20"/>
                <w:szCs w:val="20"/>
                <w:color w:val="auto"/>
              </w:rPr>
            </w:pPr>
            <w:r>
              <w:rPr>
                <w:rFonts w:ascii="Arial" w:cs="Arial" w:eastAsia="Arial" w:hAnsi="Arial"/>
                <w:sz w:val="18"/>
                <w:szCs w:val="18"/>
                <w:b w:val="1"/>
                <w:bCs w:val="1"/>
                <w:color w:val="auto"/>
              </w:rPr>
              <w:t>(0.5)%</w:t>
            </w:r>
          </w:p>
        </w:tc>
        <w:tc>
          <w:tcPr>
            <w:tcW w:w="120" w:type="dxa"/>
            <w:vAlign w:val="bottom"/>
            <w:tcBorders>
              <w:bottom w:val="single" w:sz="8" w:color="auto"/>
            </w:tcBorders>
          </w:tcPr>
          <w:p>
            <w:pPr>
              <w:spacing w:after="0"/>
              <w:rPr>
                <w:sz w:val="22"/>
                <w:szCs w:val="22"/>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(4,146)</w:t>
            </w:r>
          </w:p>
        </w:tc>
        <w:tc>
          <w:tcPr>
            <w:tcW w:w="1680" w:type="dxa"/>
            <w:vAlign w:val="bottom"/>
            <w:tcBorders>
              <w:bottom w:val="single" w:sz="8" w:color="DBDBDB"/>
            </w:tcBorders>
          </w:tcPr>
          <w:p>
            <w:pPr>
              <w:jc w:val="right"/>
              <w:spacing w:after="0"/>
              <w:rPr>
                <w:sz w:val="20"/>
                <w:szCs w:val="20"/>
                <w:color w:val="auto"/>
              </w:rPr>
            </w:pPr>
            <w:r>
              <w:rPr>
                <w:rFonts w:ascii="Arial" w:cs="Arial" w:eastAsia="Arial" w:hAnsi="Arial"/>
                <w:sz w:val="18"/>
                <w:szCs w:val="18"/>
                <w:color w:val="auto"/>
              </w:rPr>
              <w:t>(0.3)%</w:t>
            </w:r>
          </w:p>
        </w:tc>
      </w:tr>
      <w:tr>
        <w:trPr>
          <w:trHeight w:val="263"/>
        </w:trPr>
        <w:tc>
          <w:tcPr>
            <w:tcW w:w="4180" w:type="dxa"/>
            <w:vAlign w:val="bottom"/>
            <w:shd w:val="clear" w:color="auto" w:fill="DBDBDB"/>
          </w:tcPr>
          <w:p>
            <w:pPr>
              <w:ind w:left="240"/>
              <w:spacing w:after="0"/>
              <w:rPr>
                <w:sz w:val="20"/>
                <w:szCs w:val="20"/>
                <w:color w:val="auto"/>
              </w:rPr>
            </w:pPr>
            <w:r>
              <w:rPr>
                <w:rFonts w:ascii="Arial" w:cs="Arial" w:eastAsia="Arial" w:hAnsi="Arial"/>
                <w:sz w:val="18"/>
                <w:szCs w:val="18"/>
                <w:color w:val="auto"/>
              </w:rPr>
              <w:t>Income before income taxes</w:t>
            </w:r>
          </w:p>
        </w:tc>
        <w:tc>
          <w:tcPr>
            <w:tcW w:w="140" w:type="dxa"/>
            <w:vAlign w:val="bottom"/>
            <w:shd w:val="clear" w:color="auto" w:fill="DBDBDB"/>
          </w:tcPr>
          <w:p>
            <w:pPr>
              <w:spacing w:after="0"/>
              <w:rPr>
                <w:sz w:val="22"/>
                <w:szCs w:val="22"/>
                <w:color w:val="auto"/>
              </w:rPr>
            </w:pPr>
          </w:p>
        </w:tc>
        <w:tc>
          <w:tcPr>
            <w:tcW w:w="164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88,731</w:t>
            </w:r>
          </w:p>
        </w:tc>
        <w:tc>
          <w:tcPr>
            <w:tcW w:w="1920" w:type="dxa"/>
            <w:vAlign w:val="bottom"/>
            <w:shd w:val="clear" w:color="auto" w:fill="DBDBDB"/>
          </w:tcPr>
          <w:p>
            <w:pPr>
              <w:jc w:val="right"/>
              <w:ind w:right="112"/>
              <w:spacing w:after="0"/>
              <w:rPr>
                <w:sz w:val="20"/>
                <w:szCs w:val="20"/>
                <w:color w:val="auto"/>
              </w:rPr>
            </w:pPr>
            <w:r>
              <w:rPr>
                <w:rFonts w:ascii="Arial" w:cs="Arial" w:eastAsia="Arial" w:hAnsi="Arial"/>
                <w:sz w:val="18"/>
                <w:szCs w:val="18"/>
                <w:b w:val="1"/>
                <w:bCs w:val="1"/>
                <w:color w:val="auto"/>
              </w:rPr>
              <w:t>6.6 %</w:t>
            </w:r>
          </w:p>
        </w:tc>
        <w:tc>
          <w:tcPr>
            <w:tcW w:w="120" w:type="dxa"/>
            <w:vAlign w:val="bottom"/>
            <w:shd w:val="clear" w:color="auto" w:fill="DBDBDB"/>
          </w:tcPr>
          <w:p>
            <w:pPr>
              <w:spacing w:after="0"/>
              <w:rPr>
                <w:sz w:val="22"/>
                <w:szCs w:val="22"/>
                <w:color w:val="auto"/>
              </w:rPr>
            </w:pPr>
          </w:p>
        </w:tc>
        <w:tc>
          <w:tcPr>
            <w:tcW w:w="15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129,947</w:t>
            </w:r>
          </w:p>
        </w:tc>
        <w:tc>
          <w:tcPr>
            <w:tcW w:w="16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9.3 %</w:t>
            </w:r>
          </w:p>
        </w:tc>
      </w:tr>
      <w:tr>
        <w:trPr>
          <w:trHeight w:val="256"/>
        </w:trPr>
        <w:tc>
          <w:tcPr>
            <w:tcW w:w="4180" w:type="dxa"/>
            <w:vAlign w:val="bottom"/>
            <w:tcBorders>
              <w:bottom w:val="single" w:sz="8" w:color="DBDBDB"/>
            </w:tcBorders>
          </w:tcPr>
          <w:p>
            <w:pPr>
              <w:ind w:left="20"/>
              <w:spacing w:after="0"/>
              <w:rPr>
                <w:sz w:val="20"/>
                <w:szCs w:val="20"/>
                <w:color w:val="auto"/>
              </w:rPr>
            </w:pPr>
            <w:r>
              <w:rPr>
                <w:rFonts w:ascii="Arial" w:cs="Arial" w:eastAsia="Arial" w:hAnsi="Arial"/>
                <w:sz w:val="18"/>
                <w:szCs w:val="18"/>
                <w:color w:val="auto"/>
              </w:rPr>
              <w:t>Income tax expense</w:t>
            </w:r>
          </w:p>
        </w:tc>
        <w:tc>
          <w:tcPr>
            <w:tcW w:w="140" w:type="dxa"/>
            <w:vAlign w:val="bottom"/>
            <w:tcBorders>
              <w:bottom w:val="single" w:sz="8" w:color="auto"/>
            </w:tcBorders>
          </w:tcPr>
          <w:p>
            <w:pPr>
              <w:spacing w:after="0"/>
              <w:rPr>
                <w:sz w:val="22"/>
                <w:szCs w:val="22"/>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22,968</w:t>
            </w:r>
          </w:p>
        </w:tc>
        <w:tc>
          <w:tcPr>
            <w:tcW w:w="1920" w:type="dxa"/>
            <w:vAlign w:val="bottom"/>
            <w:tcBorders>
              <w:bottom w:val="single" w:sz="8" w:color="DBDBDB"/>
            </w:tcBorders>
          </w:tcPr>
          <w:p>
            <w:pPr>
              <w:jc w:val="right"/>
              <w:ind w:right="112"/>
              <w:spacing w:after="0"/>
              <w:rPr>
                <w:sz w:val="20"/>
                <w:szCs w:val="20"/>
                <w:color w:val="auto"/>
              </w:rPr>
            </w:pPr>
            <w:r>
              <w:rPr>
                <w:rFonts w:ascii="Arial" w:cs="Arial" w:eastAsia="Arial" w:hAnsi="Arial"/>
                <w:sz w:val="18"/>
                <w:szCs w:val="18"/>
                <w:b w:val="1"/>
                <w:bCs w:val="1"/>
                <w:color w:val="auto"/>
              </w:rPr>
              <w:t>1.7 %</w:t>
            </w:r>
          </w:p>
        </w:tc>
        <w:tc>
          <w:tcPr>
            <w:tcW w:w="120" w:type="dxa"/>
            <w:vAlign w:val="bottom"/>
            <w:tcBorders>
              <w:bottom w:val="single" w:sz="8" w:color="auto"/>
            </w:tcBorders>
          </w:tcPr>
          <w:p>
            <w:pPr>
              <w:spacing w:after="0"/>
              <w:rPr>
                <w:sz w:val="22"/>
                <w:szCs w:val="22"/>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29,969</w:t>
            </w:r>
          </w:p>
        </w:tc>
        <w:tc>
          <w:tcPr>
            <w:tcW w:w="1680" w:type="dxa"/>
            <w:vAlign w:val="bottom"/>
            <w:tcBorders>
              <w:bottom w:val="single" w:sz="8" w:color="DBDBDB"/>
            </w:tcBorders>
          </w:tcPr>
          <w:p>
            <w:pPr>
              <w:jc w:val="right"/>
              <w:spacing w:after="0"/>
              <w:rPr>
                <w:sz w:val="20"/>
                <w:szCs w:val="20"/>
                <w:color w:val="auto"/>
              </w:rPr>
            </w:pPr>
            <w:r>
              <w:rPr>
                <w:rFonts w:ascii="Arial" w:cs="Arial" w:eastAsia="Arial" w:hAnsi="Arial"/>
                <w:sz w:val="18"/>
                <w:szCs w:val="18"/>
                <w:color w:val="auto"/>
              </w:rPr>
              <w:t>2.1 %</w:t>
            </w:r>
          </w:p>
        </w:tc>
      </w:tr>
      <w:tr>
        <w:trPr>
          <w:trHeight w:val="288"/>
        </w:trPr>
        <w:tc>
          <w:tcPr>
            <w:tcW w:w="4180" w:type="dxa"/>
            <w:vAlign w:val="bottom"/>
            <w:tcBorders>
              <w:bottom w:val="single" w:sz="8" w:color="DBDBDB"/>
            </w:tcBorders>
            <w:shd w:val="clear" w:color="auto" w:fill="DBDBDB"/>
          </w:tcPr>
          <w:p>
            <w:pPr>
              <w:ind w:left="240"/>
              <w:spacing w:after="0"/>
              <w:rPr>
                <w:sz w:val="20"/>
                <w:szCs w:val="20"/>
                <w:color w:val="auto"/>
              </w:rPr>
            </w:pPr>
            <w:r>
              <w:rPr>
                <w:rFonts w:ascii="Arial" w:cs="Arial" w:eastAsia="Arial" w:hAnsi="Arial"/>
                <w:sz w:val="18"/>
                <w:szCs w:val="18"/>
                <w:color w:val="auto"/>
              </w:rPr>
              <w:t>Net income</w:t>
            </w:r>
          </w:p>
        </w:tc>
        <w:tc>
          <w:tcPr>
            <w:tcW w:w="1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w w:val="99"/>
              </w:rPr>
              <w:t>$</w:t>
            </w:r>
          </w:p>
        </w:tc>
        <w:tc>
          <w:tcPr>
            <w:tcW w:w="16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65,763</w:t>
            </w:r>
          </w:p>
        </w:tc>
        <w:tc>
          <w:tcPr>
            <w:tcW w:w="1920" w:type="dxa"/>
            <w:vAlign w:val="bottom"/>
            <w:tcBorders>
              <w:bottom w:val="single" w:sz="8" w:color="DBDBDB"/>
            </w:tcBorders>
            <w:shd w:val="clear" w:color="auto" w:fill="DBDBDB"/>
          </w:tcPr>
          <w:p>
            <w:pPr>
              <w:jc w:val="right"/>
              <w:ind w:right="112"/>
              <w:spacing w:after="0"/>
              <w:rPr>
                <w:sz w:val="20"/>
                <w:szCs w:val="20"/>
                <w:color w:val="auto"/>
              </w:rPr>
            </w:pPr>
            <w:r>
              <w:rPr>
                <w:rFonts w:ascii="Arial" w:cs="Arial" w:eastAsia="Arial" w:hAnsi="Arial"/>
                <w:sz w:val="18"/>
                <w:szCs w:val="18"/>
                <w:b w:val="1"/>
                <w:bCs w:val="1"/>
                <w:color w:val="auto"/>
              </w:rPr>
              <w:t>4.9 %</w:t>
            </w:r>
          </w:p>
        </w:tc>
        <w:tc>
          <w:tcPr>
            <w:tcW w:w="1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w w:val="79"/>
              </w:rPr>
              <w:t>$</w:t>
            </w:r>
          </w:p>
        </w:tc>
        <w:tc>
          <w:tcPr>
            <w:tcW w:w="15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99,978</w:t>
            </w:r>
          </w:p>
        </w:tc>
        <w:tc>
          <w:tcPr>
            <w:tcW w:w="168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7.2 %</w:t>
            </w:r>
          </w:p>
        </w:tc>
      </w:tr>
      <w:tr>
        <w:trPr>
          <w:trHeight w:val="20"/>
        </w:trPr>
        <w:tc>
          <w:tcPr>
            <w:tcW w:w="4180" w:type="dxa"/>
            <w:vAlign w:val="bottom"/>
            <w:tcBorders>
              <w:top w:val="single" w:sz="8" w:color="DBDBDB"/>
            </w:tcBorders>
          </w:tcPr>
          <w:p>
            <w:pPr>
              <w:spacing w:after="0" w:line="20" w:lineRule="exact"/>
              <w:rPr>
                <w:sz w:val="1"/>
                <w:szCs w:val="1"/>
                <w:color w:val="auto"/>
              </w:rPr>
            </w:pPr>
          </w:p>
        </w:tc>
        <w:tc>
          <w:tcPr>
            <w:tcW w:w="140" w:type="dxa"/>
            <w:vAlign w:val="bottom"/>
            <w:tcBorders>
              <w:top w:val="single" w:sz="8" w:color="DBDBDB"/>
              <w:bottom w:val="single" w:sz="8" w:color="auto"/>
            </w:tcBorders>
          </w:tcPr>
          <w:p>
            <w:pPr>
              <w:spacing w:after="0" w:line="20" w:lineRule="exact"/>
              <w:rPr>
                <w:sz w:val="1"/>
                <w:szCs w:val="1"/>
                <w:color w:val="auto"/>
              </w:rPr>
            </w:pPr>
          </w:p>
        </w:tc>
        <w:tc>
          <w:tcPr>
            <w:tcW w:w="1640" w:type="dxa"/>
            <w:vAlign w:val="bottom"/>
            <w:tcBorders>
              <w:top w:val="single" w:sz="8" w:color="DBDBDB"/>
              <w:bottom w:val="single" w:sz="8" w:color="auto"/>
            </w:tcBorders>
          </w:tcPr>
          <w:p>
            <w:pPr>
              <w:spacing w:after="0" w:line="20" w:lineRule="exact"/>
              <w:rPr>
                <w:sz w:val="1"/>
                <w:szCs w:val="1"/>
                <w:color w:val="auto"/>
              </w:rPr>
            </w:pPr>
          </w:p>
        </w:tc>
        <w:tc>
          <w:tcPr>
            <w:tcW w:w="1920" w:type="dxa"/>
            <w:vAlign w:val="bottom"/>
            <w:tcBorders>
              <w:top w:val="single" w:sz="8" w:color="DBDBDB"/>
            </w:tcBorders>
          </w:tcPr>
          <w:p>
            <w:pPr>
              <w:spacing w:after="0" w:line="20" w:lineRule="exact"/>
              <w:rPr>
                <w:sz w:val="1"/>
                <w:szCs w:val="1"/>
                <w:color w:val="auto"/>
              </w:rPr>
            </w:pPr>
          </w:p>
        </w:tc>
        <w:tc>
          <w:tcPr>
            <w:tcW w:w="120" w:type="dxa"/>
            <w:vAlign w:val="bottom"/>
            <w:tcBorders>
              <w:top w:val="single" w:sz="8" w:color="DBDBDB"/>
              <w:bottom w:val="single" w:sz="8" w:color="auto"/>
            </w:tcBorders>
          </w:tcPr>
          <w:p>
            <w:pPr>
              <w:spacing w:after="0" w:line="20" w:lineRule="exact"/>
              <w:rPr>
                <w:sz w:val="1"/>
                <w:szCs w:val="1"/>
                <w:color w:val="auto"/>
              </w:rPr>
            </w:pPr>
          </w:p>
        </w:tc>
        <w:tc>
          <w:tcPr>
            <w:tcW w:w="1560" w:type="dxa"/>
            <w:vAlign w:val="bottom"/>
            <w:tcBorders>
              <w:top w:val="single" w:sz="8" w:color="DBDBDB"/>
              <w:bottom w:val="single" w:sz="8" w:color="auto"/>
            </w:tcBorders>
          </w:tcPr>
          <w:p>
            <w:pPr>
              <w:spacing w:after="0" w:line="20" w:lineRule="exact"/>
              <w:rPr>
                <w:sz w:val="1"/>
                <w:szCs w:val="1"/>
                <w:color w:val="auto"/>
              </w:rPr>
            </w:pPr>
          </w:p>
        </w:tc>
        <w:tc>
          <w:tcPr>
            <w:tcW w:w="1680" w:type="dxa"/>
            <w:vAlign w:val="bottom"/>
            <w:tcBorders>
              <w:top w:val="single" w:sz="8" w:color="DBDBDB"/>
            </w:tcBorders>
          </w:tcPr>
          <w:p>
            <w:pPr>
              <w:spacing w:after="0" w:line="20" w:lineRule="exact"/>
              <w:rPr>
                <w:sz w:val="1"/>
                <w:szCs w:val="1"/>
                <w:color w:val="auto"/>
              </w:rPr>
            </w:pPr>
          </w:p>
        </w:tc>
      </w:tr>
      <w:tr>
        <w:trPr>
          <w:trHeight w:val="196"/>
        </w:trPr>
        <w:tc>
          <w:tcPr>
            <w:tcW w:w="4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680" w:type="dxa"/>
            <w:vAlign w:val="bottom"/>
          </w:tcPr>
          <w:p>
            <w:pPr>
              <w:spacing w:after="0"/>
              <w:rPr>
                <w:sz w:val="17"/>
                <w:szCs w:val="17"/>
                <w:color w:val="auto"/>
              </w:rPr>
            </w:pPr>
          </w:p>
        </w:tc>
      </w:tr>
      <w:tr>
        <w:trPr>
          <w:trHeight w:val="243"/>
        </w:trPr>
        <w:tc>
          <w:tcPr>
            <w:tcW w:w="418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Earnings Per Common Share:</w:t>
            </w:r>
          </w:p>
        </w:tc>
        <w:tc>
          <w:tcPr>
            <w:tcW w:w="140" w:type="dxa"/>
            <w:vAlign w:val="bottom"/>
            <w:tcBorders>
              <w:bottom w:val="single" w:sz="8" w:color="DBDBDB"/>
            </w:tcBorders>
            <w:shd w:val="clear" w:color="auto" w:fill="DBDBDB"/>
          </w:tcPr>
          <w:p>
            <w:pPr>
              <w:spacing w:after="0"/>
              <w:rPr>
                <w:sz w:val="21"/>
                <w:szCs w:val="21"/>
                <w:color w:val="auto"/>
              </w:rPr>
            </w:pPr>
          </w:p>
        </w:tc>
        <w:tc>
          <w:tcPr>
            <w:tcW w:w="1640" w:type="dxa"/>
            <w:vAlign w:val="bottom"/>
            <w:tcBorders>
              <w:bottom w:val="single" w:sz="8" w:color="DBDBDB"/>
            </w:tcBorders>
            <w:shd w:val="clear" w:color="auto" w:fill="DBDBDB"/>
          </w:tcPr>
          <w:p>
            <w:pPr>
              <w:spacing w:after="0"/>
              <w:rPr>
                <w:sz w:val="21"/>
                <w:szCs w:val="21"/>
                <w:color w:val="auto"/>
              </w:rPr>
            </w:pPr>
          </w:p>
        </w:tc>
        <w:tc>
          <w:tcPr>
            <w:tcW w:w="1920" w:type="dxa"/>
            <w:vAlign w:val="bottom"/>
            <w:tcBorders>
              <w:bottom w:val="single" w:sz="8" w:color="DBDBDB"/>
            </w:tcBorders>
            <w:shd w:val="clear" w:color="auto" w:fill="DBDBDB"/>
          </w:tcPr>
          <w:p>
            <w:pPr>
              <w:spacing w:after="0"/>
              <w:rPr>
                <w:sz w:val="21"/>
                <w:szCs w:val="21"/>
                <w:color w:val="auto"/>
              </w:rPr>
            </w:pPr>
          </w:p>
        </w:tc>
        <w:tc>
          <w:tcPr>
            <w:tcW w:w="120" w:type="dxa"/>
            <w:vAlign w:val="bottom"/>
            <w:tcBorders>
              <w:bottom w:val="single" w:sz="8" w:color="DBDBDB"/>
            </w:tcBorders>
            <w:shd w:val="clear" w:color="auto" w:fill="DBDBDB"/>
          </w:tcPr>
          <w:p>
            <w:pPr>
              <w:spacing w:after="0"/>
              <w:rPr>
                <w:sz w:val="21"/>
                <w:szCs w:val="21"/>
                <w:color w:val="auto"/>
              </w:rPr>
            </w:pPr>
          </w:p>
        </w:tc>
        <w:tc>
          <w:tcPr>
            <w:tcW w:w="1560" w:type="dxa"/>
            <w:vAlign w:val="bottom"/>
            <w:tcBorders>
              <w:bottom w:val="single" w:sz="8" w:color="DBDBDB"/>
            </w:tcBorders>
            <w:shd w:val="clear" w:color="auto" w:fill="DBDBDB"/>
          </w:tcPr>
          <w:p>
            <w:pPr>
              <w:spacing w:after="0"/>
              <w:rPr>
                <w:sz w:val="21"/>
                <w:szCs w:val="21"/>
                <w:color w:val="auto"/>
              </w:rPr>
            </w:pPr>
          </w:p>
        </w:tc>
        <w:tc>
          <w:tcPr>
            <w:tcW w:w="1680" w:type="dxa"/>
            <w:vAlign w:val="bottom"/>
            <w:tcBorders>
              <w:bottom w:val="single" w:sz="8" w:color="DBDBDB"/>
            </w:tcBorders>
            <w:shd w:val="clear" w:color="auto" w:fill="DBDBDB"/>
          </w:tcPr>
          <w:p>
            <w:pPr>
              <w:spacing w:after="0"/>
              <w:rPr>
                <w:sz w:val="21"/>
                <w:szCs w:val="21"/>
                <w:color w:val="auto"/>
              </w:rPr>
            </w:pPr>
          </w:p>
        </w:tc>
      </w:tr>
      <w:tr>
        <w:trPr>
          <w:trHeight w:val="256"/>
        </w:trPr>
        <w:tc>
          <w:tcPr>
            <w:tcW w:w="4180" w:type="dxa"/>
            <w:vAlign w:val="bottom"/>
          </w:tcPr>
          <w:p>
            <w:pPr>
              <w:ind w:left="240"/>
              <w:spacing w:after="0"/>
              <w:rPr>
                <w:sz w:val="20"/>
                <w:szCs w:val="20"/>
                <w:color w:val="auto"/>
              </w:rPr>
            </w:pPr>
            <w:r>
              <w:rPr>
                <w:rFonts w:ascii="Arial" w:cs="Arial" w:eastAsia="Arial" w:hAnsi="Arial"/>
                <w:sz w:val="18"/>
                <w:szCs w:val="18"/>
                <w:color w:val="auto"/>
              </w:rPr>
              <w:t>Basic</w:t>
            </w:r>
          </w:p>
        </w:tc>
        <w:tc>
          <w:tcPr>
            <w:tcW w:w="14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640" w:type="dxa"/>
            <w:vAlign w:val="bottom"/>
          </w:tcPr>
          <w:p>
            <w:pPr>
              <w:jc w:val="right"/>
              <w:spacing w:after="0"/>
              <w:rPr>
                <w:sz w:val="20"/>
                <w:szCs w:val="20"/>
                <w:color w:val="auto"/>
              </w:rPr>
            </w:pPr>
            <w:r>
              <w:rPr>
                <w:rFonts w:ascii="Arial" w:cs="Arial" w:eastAsia="Arial" w:hAnsi="Arial"/>
                <w:sz w:val="18"/>
                <w:szCs w:val="18"/>
                <w:b w:val="1"/>
                <w:bCs w:val="1"/>
                <w:color w:val="auto"/>
              </w:rPr>
              <w:t>0.94</w:t>
            </w:r>
          </w:p>
        </w:tc>
        <w:tc>
          <w:tcPr>
            <w:tcW w:w="19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1.34</w:t>
            </w:r>
          </w:p>
        </w:tc>
        <w:tc>
          <w:tcPr>
            <w:tcW w:w="1680" w:type="dxa"/>
            <w:vAlign w:val="bottom"/>
          </w:tcPr>
          <w:p>
            <w:pPr>
              <w:spacing w:after="0"/>
              <w:rPr>
                <w:sz w:val="22"/>
                <w:szCs w:val="22"/>
                <w:color w:val="auto"/>
              </w:rPr>
            </w:pPr>
          </w:p>
        </w:tc>
      </w:tr>
      <w:tr>
        <w:trPr>
          <w:trHeight w:val="271"/>
        </w:trPr>
        <w:tc>
          <w:tcPr>
            <w:tcW w:w="4180" w:type="dxa"/>
            <w:vAlign w:val="bottom"/>
            <w:shd w:val="clear" w:color="auto" w:fill="DBDBDB"/>
          </w:tcPr>
          <w:p>
            <w:pPr>
              <w:ind w:left="240"/>
              <w:spacing w:after="0"/>
              <w:rPr>
                <w:sz w:val="20"/>
                <w:szCs w:val="20"/>
                <w:color w:val="auto"/>
              </w:rPr>
            </w:pPr>
            <w:r>
              <w:rPr>
                <w:rFonts w:ascii="Arial" w:cs="Arial" w:eastAsia="Arial" w:hAnsi="Arial"/>
                <w:sz w:val="18"/>
                <w:szCs w:val="18"/>
                <w:color w:val="auto"/>
              </w:rPr>
              <w:t>Diluted</w:t>
            </w:r>
          </w:p>
        </w:tc>
        <w:tc>
          <w:tcPr>
            <w:tcW w:w="14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w w:val="99"/>
              </w:rPr>
              <w:t>$</w:t>
            </w:r>
          </w:p>
        </w:tc>
        <w:tc>
          <w:tcPr>
            <w:tcW w:w="164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0.92</w:t>
            </w:r>
          </w:p>
        </w:tc>
        <w:tc>
          <w:tcPr>
            <w:tcW w:w="1920" w:type="dxa"/>
            <w:vAlign w:val="bottom"/>
            <w:shd w:val="clear" w:color="auto" w:fill="DBDBDB"/>
          </w:tcPr>
          <w:p>
            <w:pPr>
              <w:spacing w:after="0"/>
              <w:rPr>
                <w:sz w:val="23"/>
                <w:szCs w:val="23"/>
                <w:color w:val="auto"/>
              </w:rPr>
            </w:pPr>
          </w:p>
        </w:tc>
        <w:tc>
          <w:tcPr>
            <w:tcW w:w="120" w:type="dxa"/>
            <w:vAlign w:val="bottom"/>
            <w:shd w:val="clear" w:color="auto" w:fill="DBDBDB"/>
          </w:tcPr>
          <w:p>
            <w:pPr>
              <w:jc w:val="right"/>
              <w:spacing w:after="0"/>
              <w:rPr>
                <w:sz w:val="20"/>
                <w:szCs w:val="20"/>
                <w:color w:val="auto"/>
              </w:rPr>
            </w:pPr>
            <w:r>
              <w:rPr>
                <w:rFonts w:ascii="Arial" w:cs="Arial" w:eastAsia="Arial" w:hAnsi="Arial"/>
                <w:sz w:val="18"/>
                <w:szCs w:val="18"/>
                <w:color w:val="auto"/>
                <w:w w:val="79"/>
              </w:rPr>
              <w:t>$</w:t>
            </w:r>
          </w:p>
        </w:tc>
        <w:tc>
          <w:tcPr>
            <w:tcW w:w="15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1.31</w:t>
            </w:r>
          </w:p>
        </w:tc>
        <w:tc>
          <w:tcPr>
            <w:tcW w:w="1680" w:type="dxa"/>
            <w:vAlign w:val="bottom"/>
            <w:shd w:val="clear" w:color="auto" w:fill="DBDBDB"/>
          </w:tcPr>
          <w:p>
            <w:pPr>
              <w:spacing w:after="0"/>
              <w:rPr>
                <w:sz w:val="23"/>
                <w:szCs w:val="23"/>
                <w:color w:val="auto"/>
              </w:rPr>
            </w:pPr>
          </w:p>
        </w:tc>
      </w:tr>
      <w:tr>
        <w:trPr>
          <w:trHeight w:val="250"/>
        </w:trPr>
        <w:tc>
          <w:tcPr>
            <w:tcW w:w="4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1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1680" w:type="dxa"/>
            <w:vAlign w:val="bottom"/>
          </w:tcPr>
          <w:p>
            <w:pPr>
              <w:spacing w:after="0"/>
              <w:rPr>
                <w:sz w:val="21"/>
                <w:szCs w:val="21"/>
                <w:color w:val="auto"/>
              </w:rPr>
            </w:pPr>
          </w:p>
        </w:tc>
      </w:tr>
      <w:tr>
        <w:trPr>
          <w:trHeight w:val="243"/>
        </w:trPr>
        <w:tc>
          <w:tcPr>
            <w:tcW w:w="418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Weighted Average Common Shares Outstanding:</w:t>
            </w:r>
          </w:p>
        </w:tc>
        <w:tc>
          <w:tcPr>
            <w:tcW w:w="140" w:type="dxa"/>
            <w:vAlign w:val="bottom"/>
            <w:tcBorders>
              <w:bottom w:val="single" w:sz="8" w:color="DBDBDB"/>
            </w:tcBorders>
            <w:shd w:val="clear" w:color="auto" w:fill="DBDBDB"/>
          </w:tcPr>
          <w:p>
            <w:pPr>
              <w:spacing w:after="0"/>
              <w:rPr>
                <w:sz w:val="21"/>
                <w:szCs w:val="21"/>
                <w:color w:val="auto"/>
              </w:rPr>
            </w:pPr>
          </w:p>
        </w:tc>
        <w:tc>
          <w:tcPr>
            <w:tcW w:w="1640" w:type="dxa"/>
            <w:vAlign w:val="bottom"/>
            <w:tcBorders>
              <w:bottom w:val="single" w:sz="8" w:color="DBDBDB"/>
            </w:tcBorders>
            <w:shd w:val="clear" w:color="auto" w:fill="DBDBDB"/>
          </w:tcPr>
          <w:p>
            <w:pPr>
              <w:spacing w:after="0"/>
              <w:rPr>
                <w:sz w:val="21"/>
                <w:szCs w:val="21"/>
                <w:color w:val="auto"/>
              </w:rPr>
            </w:pPr>
          </w:p>
        </w:tc>
        <w:tc>
          <w:tcPr>
            <w:tcW w:w="1920" w:type="dxa"/>
            <w:vAlign w:val="bottom"/>
            <w:tcBorders>
              <w:bottom w:val="single" w:sz="8" w:color="DBDBDB"/>
            </w:tcBorders>
            <w:shd w:val="clear" w:color="auto" w:fill="DBDBDB"/>
          </w:tcPr>
          <w:p>
            <w:pPr>
              <w:spacing w:after="0"/>
              <w:rPr>
                <w:sz w:val="21"/>
                <w:szCs w:val="21"/>
                <w:color w:val="auto"/>
              </w:rPr>
            </w:pPr>
          </w:p>
        </w:tc>
        <w:tc>
          <w:tcPr>
            <w:tcW w:w="120" w:type="dxa"/>
            <w:vAlign w:val="bottom"/>
            <w:tcBorders>
              <w:bottom w:val="single" w:sz="8" w:color="DBDBDB"/>
            </w:tcBorders>
            <w:shd w:val="clear" w:color="auto" w:fill="DBDBDB"/>
          </w:tcPr>
          <w:p>
            <w:pPr>
              <w:spacing w:after="0"/>
              <w:rPr>
                <w:sz w:val="21"/>
                <w:szCs w:val="21"/>
                <w:color w:val="auto"/>
              </w:rPr>
            </w:pPr>
          </w:p>
        </w:tc>
        <w:tc>
          <w:tcPr>
            <w:tcW w:w="1560" w:type="dxa"/>
            <w:vAlign w:val="bottom"/>
            <w:tcBorders>
              <w:bottom w:val="single" w:sz="8" w:color="DBDBDB"/>
            </w:tcBorders>
            <w:shd w:val="clear" w:color="auto" w:fill="DBDBDB"/>
          </w:tcPr>
          <w:p>
            <w:pPr>
              <w:spacing w:after="0"/>
              <w:rPr>
                <w:sz w:val="21"/>
                <w:szCs w:val="21"/>
                <w:color w:val="auto"/>
              </w:rPr>
            </w:pPr>
          </w:p>
        </w:tc>
        <w:tc>
          <w:tcPr>
            <w:tcW w:w="1680" w:type="dxa"/>
            <w:vAlign w:val="bottom"/>
            <w:tcBorders>
              <w:bottom w:val="single" w:sz="8" w:color="DBDBDB"/>
            </w:tcBorders>
            <w:shd w:val="clear" w:color="auto" w:fill="DBDBDB"/>
          </w:tcPr>
          <w:p>
            <w:pPr>
              <w:spacing w:after="0"/>
              <w:rPr>
                <w:sz w:val="21"/>
                <w:szCs w:val="21"/>
                <w:color w:val="auto"/>
              </w:rPr>
            </w:pPr>
          </w:p>
        </w:tc>
      </w:tr>
      <w:tr>
        <w:trPr>
          <w:trHeight w:val="256"/>
        </w:trPr>
        <w:tc>
          <w:tcPr>
            <w:tcW w:w="4180" w:type="dxa"/>
            <w:vAlign w:val="bottom"/>
          </w:tcPr>
          <w:p>
            <w:pPr>
              <w:ind w:left="240"/>
              <w:spacing w:after="0"/>
              <w:rPr>
                <w:sz w:val="20"/>
                <w:szCs w:val="20"/>
                <w:color w:val="auto"/>
              </w:rPr>
            </w:pPr>
            <w:r>
              <w:rPr>
                <w:rFonts w:ascii="Arial" w:cs="Arial" w:eastAsia="Arial" w:hAnsi="Arial"/>
                <w:sz w:val="18"/>
                <w:szCs w:val="18"/>
                <w:color w:val="auto"/>
              </w:rPr>
              <w:t>Basic</w:t>
            </w:r>
          </w:p>
        </w:tc>
        <w:tc>
          <w:tcPr>
            <w:tcW w:w="140" w:type="dxa"/>
            <w:vAlign w:val="bottom"/>
          </w:tcPr>
          <w:p>
            <w:pPr>
              <w:spacing w:after="0"/>
              <w:rPr>
                <w:sz w:val="22"/>
                <w:szCs w:val="22"/>
                <w:color w:val="auto"/>
              </w:rPr>
            </w:pPr>
          </w:p>
        </w:tc>
        <w:tc>
          <w:tcPr>
            <w:tcW w:w="1640" w:type="dxa"/>
            <w:vAlign w:val="bottom"/>
          </w:tcPr>
          <w:p>
            <w:pPr>
              <w:jc w:val="right"/>
              <w:spacing w:after="0"/>
              <w:rPr>
                <w:sz w:val="20"/>
                <w:szCs w:val="20"/>
                <w:color w:val="auto"/>
              </w:rPr>
            </w:pPr>
            <w:r>
              <w:rPr>
                <w:rFonts w:ascii="Arial" w:cs="Arial" w:eastAsia="Arial" w:hAnsi="Arial"/>
                <w:sz w:val="18"/>
                <w:szCs w:val="18"/>
                <w:b w:val="1"/>
                <w:bCs w:val="1"/>
                <w:color w:val="auto"/>
              </w:rPr>
              <w:t>70,319</w:t>
            </w:r>
          </w:p>
        </w:tc>
        <w:tc>
          <w:tcPr>
            <w:tcW w:w="19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74,461</w:t>
            </w:r>
          </w:p>
        </w:tc>
        <w:tc>
          <w:tcPr>
            <w:tcW w:w="1680" w:type="dxa"/>
            <w:vAlign w:val="bottom"/>
          </w:tcPr>
          <w:p>
            <w:pPr>
              <w:spacing w:after="0"/>
              <w:rPr>
                <w:sz w:val="22"/>
                <w:szCs w:val="22"/>
                <w:color w:val="auto"/>
              </w:rPr>
            </w:pPr>
          </w:p>
        </w:tc>
      </w:tr>
      <w:tr>
        <w:trPr>
          <w:trHeight w:val="271"/>
        </w:trPr>
        <w:tc>
          <w:tcPr>
            <w:tcW w:w="4180" w:type="dxa"/>
            <w:vAlign w:val="bottom"/>
            <w:shd w:val="clear" w:color="auto" w:fill="DBDBDB"/>
          </w:tcPr>
          <w:p>
            <w:pPr>
              <w:ind w:left="240"/>
              <w:spacing w:after="0"/>
              <w:rPr>
                <w:sz w:val="20"/>
                <w:szCs w:val="20"/>
                <w:color w:val="auto"/>
              </w:rPr>
            </w:pPr>
            <w:r>
              <w:rPr>
                <w:rFonts w:ascii="Arial" w:cs="Arial" w:eastAsia="Arial" w:hAnsi="Arial"/>
                <w:sz w:val="18"/>
                <w:szCs w:val="18"/>
                <w:color w:val="auto"/>
              </w:rPr>
              <w:t>Diluted</w:t>
            </w:r>
          </w:p>
        </w:tc>
        <w:tc>
          <w:tcPr>
            <w:tcW w:w="140" w:type="dxa"/>
            <w:vAlign w:val="bottom"/>
            <w:shd w:val="clear" w:color="auto" w:fill="DBDBDB"/>
          </w:tcPr>
          <w:p>
            <w:pPr>
              <w:spacing w:after="0"/>
              <w:rPr>
                <w:sz w:val="23"/>
                <w:szCs w:val="23"/>
                <w:color w:val="auto"/>
              </w:rPr>
            </w:pPr>
          </w:p>
        </w:tc>
        <w:tc>
          <w:tcPr>
            <w:tcW w:w="164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71,774</w:t>
            </w:r>
          </w:p>
        </w:tc>
        <w:tc>
          <w:tcPr>
            <w:tcW w:w="1920" w:type="dxa"/>
            <w:vAlign w:val="bottom"/>
            <w:shd w:val="clear" w:color="auto" w:fill="DBDBDB"/>
          </w:tcPr>
          <w:p>
            <w:pPr>
              <w:spacing w:after="0"/>
              <w:rPr>
                <w:sz w:val="23"/>
                <w:szCs w:val="23"/>
                <w:color w:val="auto"/>
              </w:rPr>
            </w:pPr>
          </w:p>
        </w:tc>
        <w:tc>
          <w:tcPr>
            <w:tcW w:w="120" w:type="dxa"/>
            <w:vAlign w:val="bottom"/>
            <w:shd w:val="clear" w:color="auto" w:fill="DBDBDB"/>
          </w:tcPr>
          <w:p>
            <w:pPr>
              <w:spacing w:after="0"/>
              <w:rPr>
                <w:sz w:val="23"/>
                <w:szCs w:val="23"/>
                <w:color w:val="auto"/>
              </w:rPr>
            </w:pPr>
          </w:p>
        </w:tc>
        <w:tc>
          <w:tcPr>
            <w:tcW w:w="15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76,057</w:t>
            </w:r>
          </w:p>
        </w:tc>
        <w:tc>
          <w:tcPr>
            <w:tcW w:w="1680" w:type="dxa"/>
            <w:vAlign w:val="bottom"/>
            <w:shd w:val="clear" w:color="auto" w:fill="DBDBDB"/>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2660650</wp:posOffset>
            </wp:positionH>
            <wp:positionV relativeFrom="paragraph">
              <wp:posOffset>-3216275</wp:posOffset>
            </wp:positionV>
            <wp:extent cx="447865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4478655" cy="8255"/>
                    </a:xfrm>
                    <a:prstGeom prst="rect">
                      <a:avLst/>
                    </a:prstGeom>
                    <a:noFill/>
                  </pic:spPr>
                </pic:pic>
              </a:graphicData>
            </a:graphic>
          </wp:anchor>
        </w:drawing>
        <w:drawing>
          <wp:anchor simplePos="0" relativeHeight="251657728" behindDoc="1" locked="0" layoutInCell="0" allowOverlap="1">
            <wp:simplePos x="0" y="0"/>
            <wp:positionH relativeFrom="column">
              <wp:posOffset>2660650</wp:posOffset>
            </wp:positionH>
            <wp:positionV relativeFrom="paragraph">
              <wp:posOffset>-3525520</wp:posOffset>
            </wp:positionV>
            <wp:extent cx="447865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4478655" cy="8255"/>
                    </a:xfrm>
                    <a:prstGeom prst="rect">
                      <a:avLst/>
                    </a:prstGeom>
                    <a:noFill/>
                  </pic:spPr>
                </pic:pic>
              </a:graphicData>
            </a:graphic>
          </wp:anchor>
        </w:drawing>
      </w:r>
    </w:p>
    <w:p>
      <w:pPr>
        <w:ind w:left="160" w:hanging="155"/>
        <w:spacing w:after="0"/>
        <w:tabs>
          <w:tab w:leader="none" w:pos="160" w:val="left"/>
        </w:tabs>
        <w:numPr>
          <w:ilvl w:val="0"/>
          <w:numId w:val="4"/>
        </w:numPr>
        <w:rPr>
          <w:rFonts w:ascii="Arial" w:cs="Arial" w:eastAsia="Arial" w:hAnsi="Arial"/>
          <w:sz w:val="19"/>
          <w:szCs w:val="19"/>
          <w:color w:val="auto"/>
          <w:vertAlign w:val="superscript"/>
        </w:rPr>
      </w:pPr>
      <w:r>
        <w:rPr>
          <w:rFonts w:ascii="Arial" w:cs="Arial" w:eastAsia="Arial" w:hAnsi="Arial"/>
          <w:sz w:val="12"/>
          <w:szCs w:val="12"/>
          <w:color w:val="auto"/>
        </w:rPr>
        <w:t>Column may not add due to rounding</w:t>
      </w:r>
    </w:p>
    <w:p>
      <w:pPr>
        <w:spacing w:after="0" w:line="200" w:lineRule="exact"/>
        <w:rPr>
          <w:sz w:val="20"/>
          <w:szCs w:val="20"/>
          <w:color w:val="auto"/>
        </w:rPr>
      </w:pPr>
    </w:p>
    <w:p>
      <w:pPr>
        <w:spacing w:after="0" w:line="25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5</w:t>
      </w:r>
    </w:p>
    <w:p>
      <w:pPr>
        <w:sectPr>
          <w:pgSz w:w="11900" w:h="16838" w:orient="portrait"/>
          <w:cols w:equalWidth="0" w:num="1">
            <w:col w:w="11240"/>
          </w:cols>
          <w:pgMar w:left="320" w:top="976" w:right="3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ACADEMY SPORTS AND OUTDOORS, INC.</w:t>
      </w:r>
    </w:p>
    <w:p>
      <w:pPr>
        <w:jc w:val="center"/>
        <w:spacing w:after="0" w:line="238" w:lineRule="auto"/>
        <w:rPr>
          <w:sz w:val="20"/>
          <w:szCs w:val="20"/>
          <w:color w:val="auto"/>
        </w:rPr>
      </w:pPr>
      <w:r>
        <w:rPr>
          <w:rFonts w:ascii="Arial" w:cs="Arial" w:eastAsia="Arial" w:hAnsi="Arial"/>
          <w:sz w:val="18"/>
          <w:szCs w:val="18"/>
          <w:b w:val="1"/>
          <w:bCs w:val="1"/>
          <w:color w:val="auto"/>
        </w:rPr>
        <w:t>CONSOLIDATED STATEMENTS OF INCOME</w:t>
      </w:r>
    </w:p>
    <w:p>
      <w:pPr>
        <w:jc w:val="center"/>
        <w:spacing w:after="0" w:line="229" w:lineRule="auto"/>
        <w:rPr>
          <w:sz w:val="20"/>
          <w:szCs w:val="20"/>
          <w:color w:val="auto"/>
        </w:rPr>
      </w:pPr>
      <w:r>
        <w:rPr>
          <w:rFonts w:ascii="Arial" w:cs="Arial" w:eastAsia="Arial" w:hAnsi="Arial"/>
          <w:sz w:val="18"/>
          <w:szCs w:val="18"/>
          <w:b w:val="1"/>
          <w:bCs w:val="1"/>
          <w:color w:val="auto"/>
        </w:rPr>
        <w:t>(Unaudited)</w:t>
      </w:r>
    </w:p>
    <w:p>
      <w:pPr>
        <w:jc w:val="center"/>
        <w:spacing w:after="0"/>
        <w:rPr>
          <w:sz w:val="20"/>
          <w:szCs w:val="20"/>
          <w:color w:val="auto"/>
        </w:rPr>
      </w:pPr>
      <w:r>
        <w:rPr>
          <w:rFonts w:ascii="Arial" w:cs="Arial" w:eastAsia="Arial" w:hAnsi="Arial"/>
          <w:sz w:val="18"/>
          <w:szCs w:val="18"/>
          <w:b w:val="1"/>
          <w:bCs w:val="1"/>
          <w:color w:val="auto"/>
        </w:rPr>
        <w:t>(Amounts in thousands, except per share data)</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69"/>
        </w:trPr>
        <w:tc>
          <w:tcPr>
            <w:tcW w:w="4020" w:type="dxa"/>
            <w:vAlign w:val="bottom"/>
          </w:tcPr>
          <w:p>
            <w:pPr>
              <w:spacing w:after="0"/>
              <w:rPr>
                <w:sz w:val="23"/>
                <w:szCs w:val="23"/>
                <w:color w:val="auto"/>
              </w:rPr>
            </w:pPr>
          </w:p>
        </w:tc>
        <w:tc>
          <w:tcPr>
            <w:tcW w:w="140" w:type="dxa"/>
            <w:vAlign w:val="bottom"/>
            <w:tcBorders>
              <w:bottom w:val="single" w:sz="8" w:color="1928A0"/>
            </w:tcBorders>
            <w:shd w:val="clear" w:color="auto" w:fill="1928A0"/>
          </w:tcPr>
          <w:p>
            <w:pPr>
              <w:spacing w:after="0"/>
              <w:rPr>
                <w:sz w:val="23"/>
                <w:szCs w:val="23"/>
                <w:color w:val="auto"/>
              </w:rPr>
            </w:pPr>
          </w:p>
        </w:tc>
        <w:tc>
          <w:tcPr>
            <w:tcW w:w="1680" w:type="dxa"/>
            <w:vAlign w:val="bottom"/>
            <w:tcBorders>
              <w:bottom w:val="single" w:sz="8" w:color="1928A0"/>
            </w:tcBorders>
            <w:shd w:val="clear" w:color="auto" w:fill="1928A0"/>
          </w:tcPr>
          <w:p>
            <w:pPr>
              <w:spacing w:after="0"/>
              <w:rPr>
                <w:sz w:val="23"/>
                <w:szCs w:val="23"/>
                <w:color w:val="auto"/>
              </w:rPr>
            </w:pPr>
          </w:p>
        </w:tc>
        <w:tc>
          <w:tcPr>
            <w:tcW w:w="3660" w:type="dxa"/>
            <w:vAlign w:val="bottom"/>
            <w:tcBorders>
              <w:bottom w:val="single" w:sz="8" w:color="1928A0"/>
            </w:tcBorders>
            <w:gridSpan w:val="3"/>
            <w:shd w:val="clear" w:color="auto" w:fill="1928A0"/>
          </w:tcPr>
          <w:p>
            <w:pPr>
              <w:jc w:val="right"/>
              <w:ind w:right="752"/>
              <w:spacing w:after="0"/>
              <w:rPr>
                <w:sz w:val="20"/>
                <w:szCs w:val="20"/>
                <w:color w:val="auto"/>
              </w:rPr>
            </w:pPr>
            <w:r>
              <w:rPr>
                <w:rFonts w:ascii="Calibri" w:cs="Calibri" w:eastAsia="Calibri" w:hAnsi="Calibri"/>
                <w:sz w:val="19"/>
                <w:szCs w:val="19"/>
                <w:b w:val="1"/>
                <w:bCs w:val="1"/>
                <w:color w:val="FFFFFF"/>
              </w:rPr>
              <w:t>Thirty-Nine Weeks Ended</w:t>
            </w:r>
          </w:p>
        </w:tc>
        <w:tc>
          <w:tcPr>
            <w:tcW w:w="1740" w:type="dxa"/>
            <w:vAlign w:val="bottom"/>
            <w:tcBorders>
              <w:bottom w:val="single" w:sz="8" w:color="1928A0"/>
            </w:tcBorders>
            <w:shd w:val="clear" w:color="auto" w:fill="1928A0"/>
          </w:tcPr>
          <w:p>
            <w:pPr>
              <w:spacing w:after="0"/>
              <w:rPr>
                <w:sz w:val="23"/>
                <w:szCs w:val="23"/>
                <w:color w:val="auto"/>
              </w:rPr>
            </w:pPr>
          </w:p>
        </w:tc>
      </w:tr>
      <w:tr>
        <w:trPr>
          <w:trHeight w:val="229"/>
        </w:trPr>
        <w:tc>
          <w:tcPr>
            <w:tcW w:w="4020" w:type="dxa"/>
            <w:vAlign w:val="bottom"/>
          </w:tcPr>
          <w:p>
            <w:pPr>
              <w:spacing w:after="0"/>
              <w:rPr>
                <w:sz w:val="19"/>
                <w:szCs w:val="19"/>
                <w:color w:val="auto"/>
              </w:rPr>
            </w:pPr>
          </w:p>
        </w:tc>
        <w:tc>
          <w:tcPr>
            <w:tcW w:w="140" w:type="dxa"/>
            <w:vAlign w:val="bottom"/>
            <w:shd w:val="clear" w:color="auto" w:fill="0A2299"/>
          </w:tcPr>
          <w:p>
            <w:pPr>
              <w:spacing w:after="0"/>
              <w:rPr>
                <w:sz w:val="19"/>
                <w:szCs w:val="19"/>
                <w:color w:val="auto"/>
              </w:rPr>
            </w:pPr>
          </w:p>
        </w:tc>
        <w:tc>
          <w:tcPr>
            <w:tcW w:w="1680" w:type="dxa"/>
            <w:vAlign w:val="bottom"/>
            <w:shd w:val="clear" w:color="auto" w:fill="0A2299"/>
          </w:tcPr>
          <w:p>
            <w:pPr>
              <w:spacing w:after="0"/>
              <w:rPr>
                <w:sz w:val="19"/>
                <w:szCs w:val="19"/>
                <w:color w:val="auto"/>
              </w:rPr>
            </w:pPr>
          </w:p>
        </w:tc>
        <w:tc>
          <w:tcPr>
            <w:tcW w:w="1960" w:type="dxa"/>
            <w:vAlign w:val="bottom"/>
            <w:shd w:val="clear" w:color="auto" w:fill="0A2299"/>
          </w:tcPr>
          <w:p>
            <w:pPr>
              <w:jc w:val="right"/>
              <w:ind w:right="372"/>
              <w:spacing w:after="0"/>
              <w:rPr>
                <w:sz w:val="20"/>
                <w:szCs w:val="20"/>
                <w:color w:val="auto"/>
              </w:rPr>
            </w:pPr>
            <w:r>
              <w:rPr>
                <w:rFonts w:ascii="Arial" w:cs="Arial" w:eastAsia="Arial" w:hAnsi="Arial"/>
                <w:sz w:val="18"/>
                <w:szCs w:val="18"/>
                <w:b w:val="1"/>
                <w:bCs w:val="1"/>
                <w:color w:val="FFFFFF"/>
              </w:rPr>
              <w:t>Percentage of</w:t>
            </w:r>
          </w:p>
        </w:tc>
        <w:tc>
          <w:tcPr>
            <w:tcW w:w="120" w:type="dxa"/>
            <w:vAlign w:val="bottom"/>
            <w:shd w:val="clear" w:color="auto" w:fill="0A2299"/>
          </w:tcPr>
          <w:p>
            <w:pPr>
              <w:spacing w:after="0"/>
              <w:rPr>
                <w:sz w:val="19"/>
                <w:szCs w:val="19"/>
                <w:color w:val="auto"/>
              </w:rPr>
            </w:pPr>
          </w:p>
        </w:tc>
        <w:tc>
          <w:tcPr>
            <w:tcW w:w="1580" w:type="dxa"/>
            <w:vAlign w:val="bottom"/>
            <w:shd w:val="clear" w:color="auto" w:fill="0A2299"/>
          </w:tcPr>
          <w:p>
            <w:pPr>
              <w:spacing w:after="0"/>
              <w:rPr>
                <w:sz w:val="19"/>
                <w:szCs w:val="19"/>
                <w:color w:val="auto"/>
              </w:rPr>
            </w:pPr>
          </w:p>
        </w:tc>
        <w:tc>
          <w:tcPr>
            <w:tcW w:w="1740" w:type="dxa"/>
            <w:vAlign w:val="bottom"/>
            <w:shd w:val="clear" w:color="auto" w:fill="0A2299"/>
          </w:tcPr>
          <w:p>
            <w:pPr>
              <w:jc w:val="right"/>
              <w:ind w:right="152"/>
              <w:spacing w:after="0"/>
              <w:rPr>
                <w:sz w:val="20"/>
                <w:szCs w:val="20"/>
                <w:color w:val="auto"/>
              </w:rPr>
            </w:pPr>
            <w:r>
              <w:rPr>
                <w:rFonts w:ascii="Arial" w:cs="Arial" w:eastAsia="Arial" w:hAnsi="Arial"/>
                <w:sz w:val="18"/>
                <w:szCs w:val="18"/>
                <w:b w:val="1"/>
                <w:bCs w:val="1"/>
                <w:color w:val="FFFFFF"/>
              </w:rPr>
              <w:t>Percentage of</w:t>
            </w:r>
          </w:p>
        </w:tc>
      </w:tr>
      <w:tr>
        <w:trPr>
          <w:trHeight w:val="258"/>
        </w:trPr>
        <w:tc>
          <w:tcPr>
            <w:tcW w:w="4020" w:type="dxa"/>
            <w:vAlign w:val="bottom"/>
          </w:tcPr>
          <w:p>
            <w:pPr>
              <w:spacing w:after="0"/>
              <w:rPr>
                <w:sz w:val="22"/>
                <w:szCs w:val="22"/>
                <w:color w:val="auto"/>
              </w:rPr>
            </w:pPr>
          </w:p>
        </w:tc>
        <w:tc>
          <w:tcPr>
            <w:tcW w:w="140" w:type="dxa"/>
            <w:vAlign w:val="bottom"/>
            <w:shd w:val="clear" w:color="auto" w:fill="0A2299"/>
          </w:tcPr>
          <w:p>
            <w:pPr>
              <w:spacing w:after="0"/>
              <w:rPr>
                <w:sz w:val="22"/>
                <w:szCs w:val="22"/>
                <w:color w:val="auto"/>
              </w:rPr>
            </w:pPr>
          </w:p>
        </w:tc>
        <w:tc>
          <w:tcPr>
            <w:tcW w:w="1680" w:type="dxa"/>
            <w:vAlign w:val="bottom"/>
            <w:shd w:val="clear" w:color="auto" w:fill="0A2299"/>
          </w:tcPr>
          <w:p>
            <w:pPr>
              <w:jc w:val="right"/>
              <w:ind w:right="72"/>
              <w:spacing w:after="0"/>
              <w:rPr>
                <w:sz w:val="20"/>
                <w:szCs w:val="20"/>
                <w:color w:val="auto"/>
              </w:rPr>
            </w:pPr>
            <w:r>
              <w:rPr>
                <w:rFonts w:ascii="Arial" w:cs="Arial" w:eastAsia="Arial" w:hAnsi="Arial"/>
                <w:sz w:val="18"/>
                <w:szCs w:val="18"/>
                <w:b w:val="1"/>
                <w:bCs w:val="1"/>
                <w:color w:val="FFFFFF"/>
                <w:w w:val="97"/>
              </w:rPr>
              <w:t>November 2, 2024</w:t>
            </w:r>
          </w:p>
        </w:tc>
        <w:tc>
          <w:tcPr>
            <w:tcW w:w="1960" w:type="dxa"/>
            <w:vAlign w:val="bottom"/>
            <w:shd w:val="clear" w:color="auto" w:fill="0A2299"/>
          </w:tcPr>
          <w:p>
            <w:pPr>
              <w:jc w:val="right"/>
              <w:ind w:right="632"/>
              <w:spacing w:after="0"/>
              <w:rPr>
                <w:sz w:val="20"/>
                <w:szCs w:val="20"/>
                <w:color w:val="auto"/>
              </w:rPr>
            </w:pPr>
            <w:r>
              <w:rPr>
                <w:rFonts w:ascii="Arial" w:cs="Arial" w:eastAsia="Arial" w:hAnsi="Arial"/>
                <w:sz w:val="18"/>
                <w:szCs w:val="18"/>
                <w:b w:val="1"/>
                <w:bCs w:val="1"/>
                <w:color w:val="FFFFFF"/>
              </w:rPr>
              <w:t xml:space="preserve">Sales </w:t>
            </w:r>
            <w:r>
              <w:rPr>
                <w:rFonts w:ascii="Arial" w:cs="Arial" w:eastAsia="Arial" w:hAnsi="Arial"/>
                <w:sz w:val="22"/>
                <w:szCs w:val="22"/>
                <w:b w:val="1"/>
                <w:bCs w:val="1"/>
                <w:color w:val="FFFFFF"/>
                <w:vertAlign w:val="superscript"/>
              </w:rPr>
              <w:t>(1)</w:t>
            </w:r>
          </w:p>
        </w:tc>
        <w:tc>
          <w:tcPr>
            <w:tcW w:w="120" w:type="dxa"/>
            <w:vAlign w:val="bottom"/>
            <w:shd w:val="clear" w:color="auto" w:fill="0A2299"/>
          </w:tcPr>
          <w:p>
            <w:pPr>
              <w:spacing w:after="0"/>
              <w:rPr>
                <w:sz w:val="22"/>
                <w:szCs w:val="22"/>
                <w:color w:val="auto"/>
              </w:rPr>
            </w:pPr>
          </w:p>
        </w:tc>
        <w:tc>
          <w:tcPr>
            <w:tcW w:w="1580" w:type="dxa"/>
            <w:vAlign w:val="bottom"/>
            <w:shd w:val="clear" w:color="auto" w:fill="0A2299"/>
          </w:tcPr>
          <w:p>
            <w:pPr>
              <w:jc w:val="right"/>
              <w:ind w:right="52"/>
              <w:spacing w:after="0"/>
              <w:rPr>
                <w:sz w:val="20"/>
                <w:szCs w:val="20"/>
                <w:color w:val="auto"/>
              </w:rPr>
            </w:pPr>
            <w:r>
              <w:rPr>
                <w:rFonts w:ascii="Arial" w:cs="Arial" w:eastAsia="Arial" w:hAnsi="Arial"/>
                <w:sz w:val="18"/>
                <w:szCs w:val="18"/>
                <w:b w:val="1"/>
                <w:bCs w:val="1"/>
                <w:color w:val="FFFFFF"/>
                <w:w w:val="98"/>
              </w:rPr>
              <w:t>October 28, 2023</w:t>
            </w:r>
          </w:p>
        </w:tc>
        <w:tc>
          <w:tcPr>
            <w:tcW w:w="1740" w:type="dxa"/>
            <w:vAlign w:val="bottom"/>
            <w:shd w:val="clear" w:color="auto" w:fill="0A2299"/>
          </w:tcPr>
          <w:p>
            <w:pPr>
              <w:jc w:val="right"/>
              <w:ind w:right="412"/>
              <w:spacing w:after="0"/>
              <w:rPr>
                <w:sz w:val="20"/>
                <w:szCs w:val="20"/>
                <w:color w:val="auto"/>
              </w:rPr>
            </w:pPr>
            <w:r>
              <w:rPr>
                <w:rFonts w:ascii="Arial" w:cs="Arial" w:eastAsia="Arial" w:hAnsi="Arial"/>
                <w:sz w:val="18"/>
                <w:szCs w:val="18"/>
                <w:b w:val="1"/>
                <w:bCs w:val="1"/>
                <w:color w:val="FFFFFF"/>
              </w:rPr>
              <w:t xml:space="preserve">Sales </w:t>
            </w:r>
            <w:r>
              <w:rPr>
                <w:rFonts w:ascii="Arial" w:cs="Arial" w:eastAsia="Arial" w:hAnsi="Arial"/>
                <w:sz w:val="22"/>
                <w:szCs w:val="22"/>
                <w:b w:val="1"/>
                <w:bCs w:val="1"/>
                <w:color w:val="FFFFFF"/>
                <w:vertAlign w:val="superscript"/>
              </w:rPr>
              <w:t>(1)</w:t>
            </w:r>
          </w:p>
        </w:tc>
      </w:tr>
      <w:tr>
        <w:trPr>
          <w:trHeight w:val="276"/>
        </w:trPr>
        <w:tc>
          <w:tcPr>
            <w:tcW w:w="4020" w:type="dxa"/>
            <w:vAlign w:val="bottom"/>
            <w:shd w:val="clear" w:color="auto" w:fill="DBDBDB"/>
          </w:tcPr>
          <w:p>
            <w:pPr>
              <w:ind w:left="20"/>
              <w:spacing w:after="0"/>
              <w:rPr>
                <w:sz w:val="20"/>
                <w:szCs w:val="20"/>
                <w:color w:val="auto"/>
              </w:rPr>
            </w:pPr>
            <w:r>
              <w:rPr>
                <w:rFonts w:ascii="Arial" w:cs="Arial" w:eastAsia="Arial" w:hAnsi="Arial"/>
                <w:sz w:val="18"/>
                <w:szCs w:val="18"/>
                <w:color w:val="auto"/>
              </w:rPr>
              <w:t>Net sales</w:t>
            </w:r>
          </w:p>
        </w:tc>
        <w:tc>
          <w:tcPr>
            <w:tcW w:w="14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w w:val="99"/>
              </w:rPr>
              <w:t>$</w:t>
            </w:r>
          </w:p>
        </w:tc>
        <w:tc>
          <w:tcPr>
            <w:tcW w:w="168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4,256,530</w:t>
            </w:r>
          </w:p>
        </w:tc>
        <w:tc>
          <w:tcPr>
            <w:tcW w:w="1960" w:type="dxa"/>
            <w:vAlign w:val="bottom"/>
            <w:shd w:val="clear" w:color="auto" w:fill="DBDBDB"/>
          </w:tcPr>
          <w:p>
            <w:pPr>
              <w:jc w:val="right"/>
              <w:ind w:right="152"/>
              <w:spacing w:after="0"/>
              <w:rPr>
                <w:sz w:val="20"/>
                <w:szCs w:val="20"/>
                <w:color w:val="auto"/>
              </w:rPr>
            </w:pPr>
            <w:r>
              <w:rPr>
                <w:rFonts w:ascii="Arial" w:cs="Arial" w:eastAsia="Arial" w:hAnsi="Arial"/>
                <w:sz w:val="18"/>
                <w:szCs w:val="18"/>
                <w:b w:val="1"/>
                <w:bCs w:val="1"/>
                <w:color w:val="auto"/>
              </w:rPr>
              <w:t>100.0 %</w:t>
            </w:r>
          </w:p>
        </w:tc>
        <w:tc>
          <w:tcPr>
            <w:tcW w:w="120" w:type="dxa"/>
            <w:vAlign w:val="bottom"/>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4,364,463</w:t>
            </w:r>
          </w:p>
        </w:tc>
        <w:tc>
          <w:tcPr>
            <w:tcW w:w="17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100.0 %</w:t>
            </w:r>
          </w:p>
        </w:tc>
      </w:tr>
      <w:tr>
        <w:trPr>
          <w:trHeight w:val="256"/>
        </w:trPr>
        <w:tc>
          <w:tcPr>
            <w:tcW w:w="4020" w:type="dxa"/>
            <w:vAlign w:val="bottom"/>
            <w:tcBorders>
              <w:bottom w:val="single" w:sz="8" w:color="DBDBDB"/>
            </w:tcBorders>
          </w:tcPr>
          <w:p>
            <w:pPr>
              <w:ind w:left="20"/>
              <w:spacing w:after="0"/>
              <w:rPr>
                <w:sz w:val="20"/>
                <w:szCs w:val="20"/>
                <w:color w:val="auto"/>
              </w:rPr>
            </w:pPr>
            <w:r>
              <w:rPr>
                <w:rFonts w:ascii="Arial" w:cs="Arial" w:eastAsia="Arial" w:hAnsi="Arial"/>
                <w:sz w:val="18"/>
                <w:szCs w:val="18"/>
                <w:color w:val="auto"/>
              </w:rPr>
              <w:t>Cost of goods sold</w:t>
            </w:r>
          </w:p>
        </w:tc>
        <w:tc>
          <w:tcPr>
            <w:tcW w:w="140" w:type="dxa"/>
            <w:vAlign w:val="bottom"/>
            <w:tcBorders>
              <w:bottom w:val="single" w:sz="8" w:color="auto"/>
            </w:tcBorders>
          </w:tcPr>
          <w:p>
            <w:pPr>
              <w:spacing w:after="0"/>
              <w:rPr>
                <w:sz w:val="22"/>
                <w:szCs w:val="22"/>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2,785,299</w:t>
            </w:r>
          </w:p>
        </w:tc>
        <w:tc>
          <w:tcPr>
            <w:tcW w:w="1960" w:type="dxa"/>
            <w:vAlign w:val="bottom"/>
            <w:tcBorders>
              <w:bottom w:val="single" w:sz="8" w:color="DBDBDB"/>
            </w:tcBorders>
          </w:tcPr>
          <w:p>
            <w:pPr>
              <w:jc w:val="right"/>
              <w:ind w:right="152"/>
              <w:spacing w:after="0"/>
              <w:rPr>
                <w:sz w:val="20"/>
                <w:szCs w:val="20"/>
                <w:color w:val="auto"/>
              </w:rPr>
            </w:pPr>
            <w:r>
              <w:rPr>
                <w:rFonts w:ascii="Arial" w:cs="Arial" w:eastAsia="Arial" w:hAnsi="Arial"/>
                <w:sz w:val="18"/>
                <w:szCs w:val="18"/>
                <w:b w:val="1"/>
                <w:bCs w:val="1"/>
                <w:color w:val="auto"/>
              </w:rPr>
              <w:t>65.4 %</w:t>
            </w:r>
          </w:p>
        </w:tc>
        <w:tc>
          <w:tcPr>
            <w:tcW w:w="120" w:type="dxa"/>
            <w:vAlign w:val="bottom"/>
            <w:tcBorders>
              <w:bottom w:val="single" w:sz="8" w:color="auto"/>
            </w:tcBorders>
          </w:tcPr>
          <w:p>
            <w:pPr>
              <w:spacing w:after="0"/>
              <w:rPr>
                <w:sz w:val="22"/>
                <w:szCs w:val="22"/>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2,851,261</w:t>
            </w:r>
          </w:p>
        </w:tc>
        <w:tc>
          <w:tcPr>
            <w:tcW w:w="1740" w:type="dxa"/>
            <w:vAlign w:val="bottom"/>
            <w:tcBorders>
              <w:bottom w:val="single" w:sz="8" w:color="DBDBDB"/>
            </w:tcBorders>
          </w:tcPr>
          <w:p>
            <w:pPr>
              <w:jc w:val="right"/>
              <w:spacing w:after="0"/>
              <w:rPr>
                <w:sz w:val="20"/>
                <w:szCs w:val="20"/>
                <w:color w:val="auto"/>
              </w:rPr>
            </w:pPr>
            <w:r>
              <w:rPr>
                <w:rFonts w:ascii="Arial" w:cs="Arial" w:eastAsia="Arial" w:hAnsi="Arial"/>
                <w:sz w:val="18"/>
                <w:szCs w:val="18"/>
                <w:color w:val="auto"/>
              </w:rPr>
              <w:t>65.3 %</w:t>
            </w:r>
          </w:p>
        </w:tc>
      </w:tr>
      <w:tr>
        <w:trPr>
          <w:trHeight w:val="263"/>
        </w:trPr>
        <w:tc>
          <w:tcPr>
            <w:tcW w:w="4020" w:type="dxa"/>
            <w:vAlign w:val="bottom"/>
            <w:shd w:val="clear" w:color="auto" w:fill="DBDBDB"/>
          </w:tcPr>
          <w:p>
            <w:pPr>
              <w:ind w:left="240"/>
              <w:spacing w:after="0"/>
              <w:rPr>
                <w:sz w:val="20"/>
                <w:szCs w:val="20"/>
                <w:color w:val="auto"/>
              </w:rPr>
            </w:pPr>
            <w:r>
              <w:rPr>
                <w:rFonts w:ascii="Arial" w:cs="Arial" w:eastAsia="Arial" w:hAnsi="Arial"/>
                <w:sz w:val="18"/>
                <w:szCs w:val="18"/>
                <w:color w:val="auto"/>
              </w:rPr>
              <w:t>Gross margin</w:t>
            </w:r>
          </w:p>
        </w:tc>
        <w:tc>
          <w:tcPr>
            <w:tcW w:w="140" w:type="dxa"/>
            <w:vAlign w:val="bottom"/>
            <w:shd w:val="clear" w:color="auto" w:fill="DBDBDB"/>
          </w:tcPr>
          <w:p>
            <w:pPr>
              <w:spacing w:after="0"/>
              <w:rPr>
                <w:sz w:val="22"/>
                <w:szCs w:val="22"/>
                <w:color w:val="auto"/>
              </w:rPr>
            </w:pPr>
          </w:p>
        </w:tc>
        <w:tc>
          <w:tcPr>
            <w:tcW w:w="168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1,471,231</w:t>
            </w:r>
          </w:p>
        </w:tc>
        <w:tc>
          <w:tcPr>
            <w:tcW w:w="1960" w:type="dxa"/>
            <w:vAlign w:val="bottom"/>
            <w:shd w:val="clear" w:color="auto" w:fill="DBDBDB"/>
          </w:tcPr>
          <w:p>
            <w:pPr>
              <w:jc w:val="right"/>
              <w:ind w:right="152"/>
              <w:spacing w:after="0"/>
              <w:rPr>
                <w:sz w:val="20"/>
                <w:szCs w:val="20"/>
                <w:color w:val="auto"/>
              </w:rPr>
            </w:pPr>
            <w:r>
              <w:rPr>
                <w:rFonts w:ascii="Arial" w:cs="Arial" w:eastAsia="Arial" w:hAnsi="Arial"/>
                <w:sz w:val="18"/>
                <w:szCs w:val="18"/>
                <w:b w:val="1"/>
                <w:bCs w:val="1"/>
                <w:color w:val="auto"/>
              </w:rPr>
              <w:t>34.6 %</w:t>
            </w:r>
          </w:p>
        </w:tc>
        <w:tc>
          <w:tcPr>
            <w:tcW w:w="120" w:type="dxa"/>
            <w:vAlign w:val="bottom"/>
            <w:shd w:val="clear" w:color="auto" w:fill="DBDBDB"/>
          </w:tcPr>
          <w:p>
            <w:pPr>
              <w:spacing w:after="0"/>
              <w:rPr>
                <w:sz w:val="22"/>
                <w:szCs w:val="22"/>
                <w:color w:val="auto"/>
              </w:rPr>
            </w:pPr>
          </w:p>
        </w:tc>
        <w:tc>
          <w:tcPr>
            <w:tcW w:w="15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1,513,202</w:t>
            </w:r>
          </w:p>
        </w:tc>
        <w:tc>
          <w:tcPr>
            <w:tcW w:w="17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34.7 %</w:t>
            </w:r>
          </w:p>
        </w:tc>
      </w:tr>
      <w:tr>
        <w:trPr>
          <w:trHeight w:val="256"/>
        </w:trPr>
        <w:tc>
          <w:tcPr>
            <w:tcW w:w="4020" w:type="dxa"/>
            <w:vAlign w:val="bottom"/>
            <w:tcBorders>
              <w:bottom w:val="single" w:sz="8" w:color="DBDBDB"/>
            </w:tcBorders>
          </w:tcPr>
          <w:p>
            <w:pPr>
              <w:ind w:left="20"/>
              <w:spacing w:after="0"/>
              <w:rPr>
                <w:sz w:val="20"/>
                <w:szCs w:val="20"/>
                <w:color w:val="auto"/>
              </w:rPr>
            </w:pPr>
            <w:r>
              <w:rPr>
                <w:rFonts w:ascii="Arial" w:cs="Arial" w:eastAsia="Arial" w:hAnsi="Arial"/>
                <w:sz w:val="18"/>
                <w:szCs w:val="18"/>
                <w:color w:val="auto"/>
              </w:rPr>
              <w:t>Selling, general and administrative expenses</w:t>
            </w:r>
          </w:p>
        </w:tc>
        <w:tc>
          <w:tcPr>
            <w:tcW w:w="140" w:type="dxa"/>
            <w:vAlign w:val="bottom"/>
            <w:tcBorders>
              <w:bottom w:val="single" w:sz="8" w:color="auto"/>
            </w:tcBorders>
          </w:tcPr>
          <w:p>
            <w:pPr>
              <w:spacing w:after="0"/>
              <w:rPr>
                <w:sz w:val="22"/>
                <w:szCs w:val="22"/>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1,087,287</w:t>
            </w:r>
          </w:p>
        </w:tc>
        <w:tc>
          <w:tcPr>
            <w:tcW w:w="1960" w:type="dxa"/>
            <w:vAlign w:val="bottom"/>
            <w:tcBorders>
              <w:bottom w:val="single" w:sz="8" w:color="DBDBDB"/>
            </w:tcBorders>
          </w:tcPr>
          <w:p>
            <w:pPr>
              <w:jc w:val="right"/>
              <w:ind w:right="152"/>
              <w:spacing w:after="0"/>
              <w:rPr>
                <w:sz w:val="20"/>
                <w:szCs w:val="20"/>
                <w:color w:val="auto"/>
              </w:rPr>
            </w:pPr>
            <w:r>
              <w:rPr>
                <w:rFonts w:ascii="Arial" w:cs="Arial" w:eastAsia="Arial" w:hAnsi="Arial"/>
                <w:sz w:val="18"/>
                <w:szCs w:val="18"/>
                <w:b w:val="1"/>
                <w:bCs w:val="1"/>
                <w:color w:val="auto"/>
              </w:rPr>
              <w:t>25.5 %</w:t>
            </w:r>
          </w:p>
        </w:tc>
        <w:tc>
          <w:tcPr>
            <w:tcW w:w="120" w:type="dxa"/>
            <w:vAlign w:val="bottom"/>
            <w:tcBorders>
              <w:bottom w:val="single" w:sz="8" w:color="auto"/>
            </w:tcBorders>
          </w:tcPr>
          <w:p>
            <w:pPr>
              <w:spacing w:after="0"/>
              <w:rPr>
                <w:sz w:val="22"/>
                <w:szCs w:val="22"/>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1,039,312</w:t>
            </w:r>
          </w:p>
        </w:tc>
        <w:tc>
          <w:tcPr>
            <w:tcW w:w="1740" w:type="dxa"/>
            <w:vAlign w:val="bottom"/>
            <w:tcBorders>
              <w:bottom w:val="single" w:sz="8" w:color="DBDBDB"/>
            </w:tcBorders>
          </w:tcPr>
          <w:p>
            <w:pPr>
              <w:jc w:val="right"/>
              <w:spacing w:after="0"/>
              <w:rPr>
                <w:sz w:val="20"/>
                <w:szCs w:val="20"/>
                <w:color w:val="auto"/>
              </w:rPr>
            </w:pPr>
            <w:r>
              <w:rPr>
                <w:rFonts w:ascii="Arial" w:cs="Arial" w:eastAsia="Arial" w:hAnsi="Arial"/>
                <w:sz w:val="18"/>
                <w:szCs w:val="18"/>
                <w:color w:val="auto"/>
              </w:rPr>
              <w:t>23.8 %</w:t>
            </w:r>
          </w:p>
        </w:tc>
      </w:tr>
      <w:tr>
        <w:trPr>
          <w:trHeight w:val="263"/>
        </w:trPr>
        <w:tc>
          <w:tcPr>
            <w:tcW w:w="4020" w:type="dxa"/>
            <w:vAlign w:val="bottom"/>
            <w:shd w:val="clear" w:color="auto" w:fill="DBDBDB"/>
          </w:tcPr>
          <w:p>
            <w:pPr>
              <w:ind w:left="240"/>
              <w:spacing w:after="0"/>
              <w:rPr>
                <w:sz w:val="20"/>
                <w:szCs w:val="20"/>
                <w:color w:val="auto"/>
              </w:rPr>
            </w:pPr>
            <w:r>
              <w:rPr>
                <w:rFonts w:ascii="Arial" w:cs="Arial" w:eastAsia="Arial" w:hAnsi="Arial"/>
                <w:sz w:val="18"/>
                <w:szCs w:val="18"/>
                <w:color w:val="auto"/>
              </w:rPr>
              <w:t>Operating income</w:t>
            </w:r>
          </w:p>
        </w:tc>
        <w:tc>
          <w:tcPr>
            <w:tcW w:w="140" w:type="dxa"/>
            <w:vAlign w:val="bottom"/>
            <w:shd w:val="clear" w:color="auto" w:fill="DBDBDB"/>
          </w:tcPr>
          <w:p>
            <w:pPr>
              <w:spacing w:after="0"/>
              <w:rPr>
                <w:sz w:val="22"/>
                <w:szCs w:val="22"/>
                <w:color w:val="auto"/>
              </w:rPr>
            </w:pPr>
          </w:p>
        </w:tc>
        <w:tc>
          <w:tcPr>
            <w:tcW w:w="168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383,944</w:t>
            </w:r>
          </w:p>
        </w:tc>
        <w:tc>
          <w:tcPr>
            <w:tcW w:w="1960" w:type="dxa"/>
            <w:vAlign w:val="bottom"/>
            <w:shd w:val="clear" w:color="auto" w:fill="DBDBDB"/>
          </w:tcPr>
          <w:p>
            <w:pPr>
              <w:jc w:val="right"/>
              <w:ind w:right="152"/>
              <w:spacing w:after="0"/>
              <w:rPr>
                <w:sz w:val="20"/>
                <w:szCs w:val="20"/>
                <w:color w:val="auto"/>
              </w:rPr>
            </w:pPr>
            <w:r>
              <w:rPr>
                <w:rFonts w:ascii="Arial" w:cs="Arial" w:eastAsia="Arial" w:hAnsi="Arial"/>
                <w:sz w:val="18"/>
                <w:szCs w:val="18"/>
                <w:b w:val="1"/>
                <w:bCs w:val="1"/>
                <w:color w:val="auto"/>
              </w:rPr>
              <w:t>9.0 %</w:t>
            </w:r>
          </w:p>
        </w:tc>
        <w:tc>
          <w:tcPr>
            <w:tcW w:w="120" w:type="dxa"/>
            <w:vAlign w:val="bottom"/>
            <w:shd w:val="clear" w:color="auto" w:fill="DBDBDB"/>
          </w:tcPr>
          <w:p>
            <w:pPr>
              <w:spacing w:after="0"/>
              <w:rPr>
                <w:sz w:val="22"/>
                <w:szCs w:val="22"/>
                <w:color w:val="auto"/>
              </w:rPr>
            </w:pPr>
          </w:p>
        </w:tc>
        <w:tc>
          <w:tcPr>
            <w:tcW w:w="15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473,890</w:t>
            </w:r>
          </w:p>
        </w:tc>
        <w:tc>
          <w:tcPr>
            <w:tcW w:w="17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10.9 %</w:t>
            </w:r>
          </w:p>
        </w:tc>
      </w:tr>
      <w:tr>
        <w:trPr>
          <w:trHeight w:val="256"/>
        </w:trPr>
        <w:tc>
          <w:tcPr>
            <w:tcW w:w="4020" w:type="dxa"/>
            <w:vAlign w:val="bottom"/>
          </w:tcPr>
          <w:p>
            <w:pPr>
              <w:ind w:left="20"/>
              <w:spacing w:after="0"/>
              <w:rPr>
                <w:sz w:val="20"/>
                <w:szCs w:val="20"/>
                <w:color w:val="auto"/>
              </w:rPr>
            </w:pPr>
            <w:r>
              <w:rPr>
                <w:rFonts w:ascii="Arial" w:cs="Arial" w:eastAsia="Arial" w:hAnsi="Arial"/>
                <w:sz w:val="18"/>
                <w:szCs w:val="18"/>
                <w:color w:val="auto"/>
              </w:rPr>
              <w:t>Interest expense, net</w:t>
            </w:r>
          </w:p>
        </w:tc>
        <w:tc>
          <w:tcPr>
            <w:tcW w:w="140" w:type="dxa"/>
            <w:vAlign w:val="bottom"/>
          </w:tcPr>
          <w:p>
            <w:pPr>
              <w:spacing w:after="0"/>
              <w:rPr>
                <w:sz w:val="22"/>
                <w:szCs w:val="22"/>
                <w:color w:val="auto"/>
              </w:rPr>
            </w:pPr>
          </w:p>
        </w:tc>
        <w:tc>
          <w:tcPr>
            <w:tcW w:w="1680" w:type="dxa"/>
            <w:vAlign w:val="bottom"/>
          </w:tcPr>
          <w:p>
            <w:pPr>
              <w:jc w:val="right"/>
              <w:spacing w:after="0"/>
              <w:rPr>
                <w:sz w:val="20"/>
                <w:szCs w:val="20"/>
                <w:color w:val="auto"/>
              </w:rPr>
            </w:pPr>
            <w:r>
              <w:rPr>
                <w:rFonts w:ascii="Arial" w:cs="Arial" w:eastAsia="Arial" w:hAnsi="Arial"/>
                <w:sz w:val="18"/>
                <w:szCs w:val="18"/>
                <w:b w:val="1"/>
                <w:bCs w:val="1"/>
                <w:color w:val="auto"/>
              </w:rPr>
              <w:t>27,706</w:t>
            </w:r>
          </w:p>
        </w:tc>
        <w:tc>
          <w:tcPr>
            <w:tcW w:w="1960" w:type="dxa"/>
            <w:vAlign w:val="bottom"/>
          </w:tcPr>
          <w:p>
            <w:pPr>
              <w:jc w:val="right"/>
              <w:ind w:right="152"/>
              <w:spacing w:after="0"/>
              <w:rPr>
                <w:sz w:val="20"/>
                <w:szCs w:val="20"/>
                <w:color w:val="auto"/>
              </w:rPr>
            </w:pPr>
            <w:r>
              <w:rPr>
                <w:rFonts w:ascii="Arial" w:cs="Arial" w:eastAsia="Arial" w:hAnsi="Arial"/>
                <w:sz w:val="18"/>
                <w:szCs w:val="18"/>
                <w:b w:val="1"/>
                <w:bCs w:val="1"/>
                <w:color w:val="auto"/>
              </w:rPr>
              <w:t>0.7 %</w:t>
            </w:r>
          </w:p>
        </w:tc>
        <w:tc>
          <w:tcPr>
            <w:tcW w:w="120" w:type="dxa"/>
            <w:vAlign w:val="bottom"/>
          </w:tcPr>
          <w:p>
            <w:pPr>
              <w:spacing w:after="0"/>
              <w:rPr>
                <w:sz w:val="22"/>
                <w:szCs w:val="22"/>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33,473</w:t>
            </w:r>
          </w:p>
        </w:tc>
        <w:tc>
          <w:tcPr>
            <w:tcW w:w="1740" w:type="dxa"/>
            <w:vAlign w:val="bottom"/>
          </w:tcPr>
          <w:p>
            <w:pPr>
              <w:jc w:val="right"/>
              <w:spacing w:after="0"/>
              <w:rPr>
                <w:sz w:val="20"/>
                <w:szCs w:val="20"/>
                <w:color w:val="auto"/>
              </w:rPr>
            </w:pPr>
            <w:r>
              <w:rPr>
                <w:rFonts w:ascii="Arial" w:cs="Arial" w:eastAsia="Arial" w:hAnsi="Arial"/>
                <w:sz w:val="18"/>
                <w:szCs w:val="18"/>
                <w:color w:val="auto"/>
              </w:rPr>
              <w:t>0.8 %</w:t>
            </w:r>
          </w:p>
        </w:tc>
      </w:tr>
      <w:tr>
        <w:trPr>
          <w:trHeight w:val="271"/>
        </w:trPr>
        <w:tc>
          <w:tcPr>
            <w:tcW w:w="4020" w:type="dxa"/>
            <w:vAlign w:val="bottom"/>
            <w:shd w:val="clear" w:color="auto" w:fill="DBDBDB"/>
          </w:tcPr>
          <w:p>
            <w:pPr>
              <w:ind w:left="20"/>
              <w:spacing w:after="0"/>
              <w:rPr>
                <w:sz w:val="20"/>
                <w:szCs w:val="20"/>
                <w:color w:val="auto"/>
              </w:rPr>
            </w:pPr>
            <w:r>
              <w:rPr>
                <w:rFonts w:ascii="Arial" w:cs="Arial" w:eastAsia="Arial" w:hAnsi="Arial"/>
                <w:sz w:val="18"/>
                <w:szCs w:val="18"/>
                <w:color w:val="auto"/>
              </w:rPr>
              <w:t>Write off of deferred loan costs</w:t>
            </w:r>
          </w:p>
        </w:tc>
        <w:tc>
          <w:tcPr>
            <w:tcW w:w="140" w:type="dxa"/>
            <w:vAlign w:val="bottom"/>
            <w:shd w:val="clear" w:color="auto" w:fill="DBDBDB"/>
          </w:tcPr>
          <w:p>
            <w:pPr>
              <w:spacing w:after="0"/>
              <w:rPr>
                <w:sz w:val="23"/>
                <w:szCs w:val="23"/>
                <w:color w:val="auto"/>
              </w:rPr>
            </w:pPr>
          </w:p>
        </w:tc>
        <w:tc>
          <w:tcPr>
            <w:tcW w:w="168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449</w:t>
            </w:r>
          </w:p>
        </w:tc>
        <w:tc>
          <w:tcPr>
            <w:tcW w:w="1960" w:type="dxa"/>
            <w:vAlign w:val="bottom"/>
            <w:shd w:val="clear" w:color="auto" w:fill="DBDBDB"/>
          </w:tcPr>
          <w:p>
            <w:pPr>
              <w:jc w:val="right"/>
              <w:ind w:right="152"/>
              <w:spacing w:after="0"/>
              <w:rPr>
                <w:sz w:val="20"/>
                <w:szCs w:val="20"/>
                <w:color w:val="auto"/>
              </w:rPr>
            </w:pPr>
            <w:r>
              <w:rPr>
                <w:rFonts w:ascii="Arial" w:cs="Arial" w:eastAsia="Arial" w:hAnsi="Arial"/>
                <w:sz w:val="18"/>
                <w:szCs w:val="18"/>
                <w:b w:val="1"/>
                <w:bCs w:val="1"/>
                <w:color w:val="auto"/>
              </w:rPr>
              <w:t>— %</w:t>
            </w:r>
          </w:p>
        </w:tc>
        <w:tc>
          <w:tcPr>
            <w:tcW w:w="120" w:type="dxa"/>
            <w:vAlign w:val="bottom"/>
            <w:shd w:val="clear" w:color="auto" w:fill="DBDBDB"/>
          </w:tcPr>
          <w:p>
            <w:pPr>
              <w:spacing w:after="0"/>
              <w:rPr>
                <w:sz w:val="23"/>
                <w:szCs w:val="23"/>
                <w:color w:val="auto"/>
              </w:rPr>
            </w:pPr>
          </w:p>
        </w:tc>
        <w:tc>
          <w:tcPr>
            <w:tcW w:w="15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17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0.0 %</w:t>
            </w:r>
          </w:p>
        </w:tc>
      </w:tr>
      <w:tr>
        <w:trPr>
          <w:trHeight w:val="256"/>
        </w:trPr>
        <w:tc>
          <w:tcPr>
            <w:tcW w:w="4020" w:type="dxa"/>
            <w:vAlign w:val="bottom"/>
            <w:tcBorders>
              <w:bottom w:val="single" w:sz="8" w:color="DBDBDB"/>
            </w:tcBorders>
          </w:tcPr>
          <w:p>
            <w:pPr>
              <w:ind w:left="20"/>
              <w:spacing w:after="0"/>
              <w:rPr>
                <w:sz w:val="20"/>
                <w:szCs w:val="20"/>
                <w:color w:val="auto"/>
              </w:rPr>
            </w:pPr>
            <w:r>
              <w:rPr>
                <w:rFonts w:ascii="Arial" w:cs="Arial" w:eastAsia="Arial" w:hAnsi="Arial"/>
                <w:sz w:val="18"/>
                <w:szCs w:val="18"/>
                <w:color w:val="auto"/>
              </w:rPr>
              <w:t>Other (income), net</w:t>
            </w:r>
          </w:p>
        </w:tc>
        <w:tc>
          <w:tcPr>
            <w:tcW w:w="140" w:type="dxa"/>
            <w:vAlign w:val="bottom"/>
            <w:tcBorders>
              <w:bottom w:val="single" w:sz="8" w:color="auto"/>
            </w:tcBorders>
          </w:tcPr>
          <w:p>
            <w:pPr>
              <w:spacing w:after="0"/>
              <w:rPr>
                <w:sz w:val="22"/>
                <w:szCs w:val="22"/>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(17,140)</w:t>
            </w:r>
          </w:p>
        </w:tc>
        <w:tc>
          <w:tcPr>
            <w:tcW w:w="1960" w:type="dxa"/>
            <w:vAlign w:val="bottom"/>
            <w:tcBorders>
              <w:bottom w:val="single" w:sz="8" w:color="DBDBDB"/>
            </w:tcBorders>
          </w:tcPr>
          <w:p>
            <w:pPr>
              <w:jc w:val="right"/>
              <w:ind w:right="152"/>
              <w:spacing w:after="0"/>
              <w:rPr>
                <w:sz w:val="20"/>
                <w:szCs w:val="20"/>
                <w:color w:val="auto"/>
              </w:rPr>
            </w:pPr>
            <w:r>
              <w:rPr>
                <w:rFonts w:ascii="Arial" w:cs="Arial" w:eastAsia="Arial" w:hAnsi="Arial"/>
                <w:sz w:val="18"/>
                <w:szCs w:val="18"/>
                <w:b w:val="1"/>
                <w:bCs w:val="1"/>
                <w:color w:val="auto"/>
              </w:rPr>
              <w:t>(0.4)%</w:t>
            </w:r>
          </w:p>
        </w:tc>
        <w:tc>
          <w:tcPr>
            <w:tcW w:w="120" w:type="dxa"/>
            <w:vAlign w:val="bottom"/>
            <w:tcBorders>
              <w:bottom w:val="single" w:sz="8" w:color="auto"/>
            </w:tcBorders>
          </w:tcPr>
          <w:p>
            <w:pPr>
              <w:spacing w:after="0"/>
              <w:rPr>
                <w:sz w:val="22"/>
                <w:szCs w:val="22"/>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(11,482)</w:t>
            </w:r>
          </w:p>
        </w:tc>
        <w:tc>
          <w:tcPr>
            <w:tcW w:w="1740" w:type="dxa"/>
            <w:vAlign w:val="bottom"/>
            <w:tcBorders>
              <w:bottom w:val="single" w:sz="8" w:color="DBDBDB"/>
            </w:tcBorders>
          </w:tcPr>
          <w:p>
            <w:pPr>
              <w:jc w:val="right"/>
              <w:spacing w:after="0"/>
              <w:rPr>
                <w:sz w:val="20"/>
                <w:szCs w:val="20"/>
                <w:color w:val="auto"/>
              </w:rPr>
            </w:pPr>
            <w:r>
              <w:rPr>
                <w:rFonts w:ascii="Arial" w:cs="Arial" w:eastAsia="Arial" w:hAnsi="Arial"/>
                <w:sz w:val="18"/>
                <w:szCs w:val="18"/>
                <w:color w:val="auto"/>
              </w:rPr>
              <w:t>(0.3)%</w:t>
            </w:r>
          </w:p>
        </w:tc>
      </w:tr>
      <w:tr>
        <w:trPr>
          <w:trHeight w:val="263"/>
        </w:trPr>
        <w:tc>
          <w:tcPr>
            <w:tcW w:w="4020" w:type="dxa"/>
            <w:vAlign w:val="bottom"/>
            <w:shd w:val="clear" w:color="auto" w:fill="DBDBDB"/>
          </w:tcPr>
          <w:p>
            <w:pPr>
              <w:ind w:left="240"/>
              <w:spacing w:after="0"/>
              <w:rPr>
                <w:sz w:val="20"/>
                <w:szCs w:val="20"/>
                <w:color w:val="auto"/>
              </w:rPr>
            </w:pPr>
            <w:r>
              <w:rPr>
                <w:rFonts w:ascii="Arial" w:cs="Arial" w:eastAsia="Arial" w:hAnsi="Arial"/>
                <w:sz w:val="18"/>
                <w:szCs w:val="18"/>
                <w:color w:val="auto"/>
              </w:rPr>
              <w:t>Income before income taxes</w:t>
            </w:r>
          </w:p>
        </w:tc>
        <w:tc>
          <w:tcPr>
            <w:tcW w:w="140" w:type="dxa"/>
            <w:vAlign w:val="bottom"/>
            <w:shd w:val="clear" w:color="auto" w:fill="DBDBDB"/>
          </w:tcPr>
          <w:p>
            <w:pPr>
              <w:spacing w:after="0"/>
              <w:rPr>
                <w:sz w:val="22"/>
                <w:szCs w:val="22"/>
                <w:color w:val="auto"/>
              </w:rPr>
            </w:pPr>
          </w:p>
        </w:tc>
        <w:tc>
          <w:tcPr>
            <w:tcW w:w="168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372,929</w:t>
            </w:r>
          </w:p>
        </w:tc>
        <w:tc>
          <w:tcPr>
            <w:tcW w:w="1960" w:type="dxa"/>
            <w:vAlign w:val="bottom"/>
            <w:shd w:val="clear" w:color="auto" w:fill="DBDBDB"/>
          </w:tcPr>
          <w:p>
            <w:pPr>
              <w:jc w:val="right"/>
              <w:ind w:right="152"/>
              <w:spacing w:after="0"/>
              <w:rPr>
                <w:sz w:val="20"/>
                <w:szCs w:val="20"/>
                <w:color w:val="auto"/>
              </w:rPr>
            </w:pPr>
            <w:r>
              <w:rPr>
                <w:rFonts w:ascii="Arial" w:cs="Arial" w:eastAsia="Arial" w:hAnsi="Arial"/>
                <w:sz w:val="18"/>
                <w:szCs w:val="18"/>
                <w:b w:val="1"/>
                <w:bCs w:val="1"/>
                <w:color w:val="auto"/>
              </w:rPr>
              <w:t>8.8 %</w:t>
            </w:r>
          </w:p>
        </w:tc>
        <w:tc>
          <w:tcPr>
            <w:tcW w:w="120" w:type="dxa"/>
            <w:vAlign w:val="bottom"/>
            <w:shd w:val="clear" w:color="auto" w:fill="DBDBDB"/>
          </w:tcPr>
          <w:p>
            <w:pPr>
              <w:spacing w:after="0"/>
              <w:rPr>
                <w:sz w:val="22"/>
                <w:szCs w:val="22"/>
                <w:color w:val="auto"/>
              </w:rPr>
            </w:pPr>
          </w:p>
        </w:tc>
        <w:tc>
          <w:tcPr>
            <w:tcW w:w="15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451,899</w:t>
            </w:r>
          </w:p>
        </w:tc>
        <w:tc>
          <w:tcPr>
            <w:tcW w:w="17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10.4 %</w:t>
            </w:r>
          </w:p>
        </w:tc>
      </w:tr>
      <w:tr>
        <w:trPr>
          <w:trHeight w:val="256"/>
        </w:trPr>
        <w:tc>
          <w:tcPr>
            <w:tcW w:w="4020" w:type="dxa"/>
            <w:vAlign w:val="bottom"/>
            <w:tcBorders>
              <w:bottom w:val="single" w:sz="8" w:color="DBDBDB"/>
            </w:tcBorders>
          </w:tcPr>
          <w:p>
            <w:pPr>
              <w:ind w:left="20"/>
              <w:spacing w:after="0"/>
              <w:rPr>
                <w:sz w:val="20"/>
                <w:szCs w:val="20"/>
                <w:color w:val="auto"/>
              </w:rPr>
            </w:pPr>
            <w:r>
              <w:rPr>
                <w:rFonts w:ascii="Arial" w:cs="Arial" w:eastAsia="Arial" w:hAnsi="Arial"/>
                <w:sz w:val="18"/>
                <w:szCs w:val="18"/>
                <w:color w:val="auto"/>
              </w:rPr>
              <w:t>Income tax expense</w:t>
            </w:r>
          </w:p>
        </w:tc>
        <w:tc>
          <w:tcPr>
            <w:tcW w:w="140" w:type="dxa"/>
            <w:vAlign w:val="bottom"/>
            <w:tcBorders>
              <w:bottom w:val="single" w:sz="8" w:color="auto"/>
            </w:tcBorders>
          </w:tcPr>
          <w:p>
            <w:pPr>
              <w:spacing w:after="0"/>
              <w:rPr>
                <w:sz w:val="22"/>
                <w:szCs w:val="22"/>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88,113</w:t>
            </w:r>
          </w:p>
        </w:tc>
        <w:tc>
          <w:tcPr>
            <w:tcW w:w="1960" w:type="dxa"/>
            <w:vAlign w:val="bottom"/>
            <w:tcBorders>
              <w:bottom w:val="single" w:sz="8" w:color="DBDBDB"/>
            </w:tcBorders>
          </w:tcPr>
          <w:p>
            <w:pPr>
              <w:jc w:val="right"/>
              <w:ind w:right="152"/>
              <w:spacing w:after="0"/>
              <w:rPr>
                <w:sz w:val="20"/>
                <w:szCs w:val="20"/>
                <w:color w:val="auto"/>
              </w:rPr>
            </w:pPr>
            <w:r>
              <w:rPr>
                <w:rFonts w:ascii="Arial" w:cs="Arial" w:eastAsia="Arial" w:hAnsi="Arial"/>
                <w:sz w:val="18"/>
                <w:szCs w:val="18"/>
                <w:b w:val="1"/>
                <w:bCs w:val="1"/>
                <w:color w:val="auto"/>
              </w:rPr>
              <w:t>2.1 %</w:t>
            </w:r>
          </w:p>
        </w:tc>
        <w:tc>
          <w:tcPr>
            <w:tcW w:w="120" w:type="dxa"/>
            <w:vAlign w:val="bottom"/>
            <w:tcBorders>
              <w:bottom w:val="single" w:sz="8" w:color="auto"/>
            </w:tcBorders>
          </w:tcPr>
          <w:p>
            <w:pPr>
              <w:spacing w:after="0"/>
              <w:rPr>
                <w:sz w:val="22"/>
                <w:szCs w:val="22"/>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100,876</w:t>
            </w:r>
          </w:p>
        </w:tc>
        <w:tc>
          <w:tcPr>
            <w:tcW w:w="1740" w:type="dxa"/>
            <w:vAlign w:val="bottom"/>
            <w:tcBorders>
              <w:bottom w:val="single" w:sz="8" w:color="DBDBDB"/>
            </w:tcBorders>
          </w:tcPr>
          <w:p>
            <w:pPr>
              <w:jc w:val="right"/>
              <w:spacing w:after="0"/>
              <w:rPr>
                <w:sz w:val="20"/>
                <w:szCs w:val="20"/>
                <w:color w:val="auto"/>
              </w:rPr>
            </w:pPr>
            <w:r>
              <w:rPr>
                <w:rFonts w:ascii="Arial" w:cs="Arial" w:eastAsia="Arial" w:hAnsi="Arial"/>
                <w:sz w:val="18"/>
                <w:szCs w:val="18"/>
                <w:color w:val="auto"/>
              </w:rPr>
              <w:t>2.3 %</w:t>
            </w:r>
          </w:p>
        </w:tc>
      </w:tr>
      <w:tr>
        <w:trPr>
          <w:trHeight w:val="288"/>
        </w:trPr>
        <w:tc>
          <w:tcPr>
            <w:tcW w:w="4020" w:type="dxa"/>
            <w:vAlign w:val="bottom"/>
            <w:tcBorders>
              <w:bottom w:val="single" w:sz="8" w:color="DBDBDB"/>
            </w:tcBorders>
            <w:shd w:val="clear" w:color="auto" w:fill="DBDBDB"/>
          </w:tcPr>
          <w:p>
            <w:pPr>
              <w:ind w:left="240"/>
              <w:spacing w:after="0"/>
              <w:rPr>
                <w:sz w:val="20"/>
                <w:szCs w:val="20"/>
                <w:color w:val="auto"/>
              </w:rPr>
            </w:pPr>
            <w:r>
              <w:rPr>
                <w:rFonts w:ascii="Arial" w:cs="Arial" w:eastAsia="Arial" w:hAnsi="Arial"/>
                <w:sz w:val="18"/>
                <w:szCs w:val="18"/>
                <w:color w:val="auto"/>
              </w:rPr>
              <w:t>Net income</w:t>
            </w:r>
          </w:p>
        </w:tc>
        <w:tc>
          <w:tcPr>
            <w:tcW w:w="1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w w:val="99"/>
              </w:rPr>
              <w:t>$</w:t>
            </w:r>
          </w:p>
        </w:tc>
        <w:tc>
          <w:tcPr>
            <w:tcW w:w="16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284,816</w:t>
            </w:r>
          </w:p>
        </w:tc>
        <w:tc>
          <w:tcPr>
            <w:tcW w:w="1960" w:type="dxa"/>
            <w:vAlign w:val="bottom"/>
            <w:tcBorders>
              <w:bottom w:val="single" w:sz="8" w:color="DBDBDB"/>
            </w:tcBorders>
            <w:shd w:val="clear" w:color="auto" w:fill="DBDBDB"/>
          </w:tcPr>
          <w:p>
            <w:pPr>
              <w:jc w:val="right"/>
              <w:ind w:right="152"/>
              <w:spacing w:after="0"/>
              <w:rPr>
                <w:sz w:val="20"/>
                <w:szCs w:val="20"/>
                <w:color w:val="auto"/>
              </w:rPr>
            </w:pPr>
            <w:r>
              <w:rPr>
                <w:rFonts w:ascii="Arial" w:cs="Arial" w:eastAsia="Arial" w:hAnsi="Arial"/>
                <w:sz w:val="18"/>
                <w:szCs w:val="18"/>
                <w:b w:val="1"/>
                <w:bCs w:val="1"/>
                <w:color w:val="auto"/>
              </w:rPr>
              <w:t>6.7 %</w:t>
            </w:r>
          </w:p>
        </w:tc>
        <w:tc>
          <w:tcPr>
            <w:tcW w:w="1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351,023</w:t>
            </w:r>
          </w:p>
        </w:tc>
        <w:tc>
          <w:tcPr>
            <w:tcW w:w="174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8.0 %</w:t>
            </w:r>
          </w:p>
        </w:tc>
      </w:tr>
      <w:tr>
        <w:trPr>
          <w:trHeight w:val="20"/>
        </w:trPr>
        <w:tc>
          <w:tcPr>
            <w:tcW w:w="4020" w:type="dxa"/>
            <w:vAlign w:val="bottom"/>
            <w:tcBorders>
              <w:top w:val="single" w:sz="8" w:color="DBDBDB"/>
            </w:tcBorders>
          </w:tcPr>
          <w:p>
            <w:pPr>
              <w:spacing w:after="0" w:line="20" w:lineRule="exact"/>
              <w:rPr>
                <w:sz w:val="1"/>
                <w:szCs w:val="1"/>
                <w:color w:val="auto"/>
              </w:rPr>
            </w:pPr>
          </w:p>
        </w:tc>
        <w:tc>
          <w:tcPr>
            <w:tcW w:w="140" w:type="dxa"/>
            <w:vAlign w:val="bottom"/>
            <w:tcBorders>
              <w:top w:val="single" w:sz="8" w:color="DBDBDB"/>
              <w:bottom w:val="single" w:sz="8" w:color="auto"/>
            </w:tcBorders>
          </w:tcPr>
          <w:p>
            <w:pPr>
              <w:spacing w:after="0" w:line="20" w:lineRule="exact"/>
              <w:rPr>
                <w:sz w:val="1"/>
                <w:szCs w:val="1"/>
                <w:color w:val="auto"/>
              </w:rPr>
            </w:pPr>
          </w:p>
        </w:tc>
        <w:tc>
          <w:tcPr>
            <w:tcW w:w="1680" w:type="dxa"/>
            <w:vAlign w:val="bottom"/>
            <w:tcBorders>
              <w:top w:val="single" w:sz="8" w:color="DBDBDB"/>
              <w:bottom w:val="single" w:sz="8" w:color="auto"/>
            </w:tcBorders>
          </w:tcPr>
          <w:p>
            <w:pPr>
              <w:spacing w:after="0" w:line="20" w:lineRule="exact"/>
              <w:rPr>
                <w:sz w:val="1"/>
                <w:szCs w:val="1"/>
                <w:color w:val="auto"/>
              </w:rPr>
            </w:pPr>
          </w:p>
        </w:tc>
        <w:tc>
          <w:tcPr>
            <w:tcW w:w="1960" w:type="dxa"/>
            <w:vAlign w:val="bottom"/>
            <w:tcBorders>
              <w:top w:val="single" w:sz="8" w:color="DBDBDB"/>
            </w:tcBorders>
          </w:tcPr>
          <w:p>
            <w:pPr>
              <w:spacing w:after="0" w:line="20" w:lineRule="exact"/>
              <w:rPr>
                <w:sz w:val="1"/>
                <w:szCs w:val="1"/>
                <w:color w:val="auto"/>
              </w:rPr>
            </w:pPr>
          </w:p>
        </w:tc>
        <w:tc>
          <w:tcPr>
            <w:tcW w:w="120" w:type="dxa"/>
            <w:vAlign w:val="bottom"/>
            <w:tcBorders>
              <w:top w:val="single" w:sz="8" w:color="DBDBDB"/>
              <w:bottom w:val="single" w:sz="8" w:color="auto"/>
            </w:tcBorders>
          </w:tcPr>
          <w:p>
            <w:pPr>
              <w:spacing w:after="0" w:line="20" w:lineRule="exact"/>
              <w:rPr>
                <w:sz w:val="1"/>
                <w:szCs w:val="1"/>
                <w:color w:val="auto"/>
              </w:rPr>
            </w:pPr>
          </w:p>
        </w:tc>
        <w:tc>
          <w:tcPr>
            <w:tcW w:w="1580" w:type="dxa"/>
            <w:vAlign w:val="bottom"/>
            <w:tcBorders>
              <w:top w:val="single" w:sz="8" w:color="DBDBDB"/>
              <w:bottom w:val="single" w:sz="8" w:color="auto"/>
            </w:tcBorders>
          </w:tcPr>
          <w:p>
            <w:pPr>
              <w:spacing w:after="0" w:line="20" w:lineRule="exact"/>
              <w:rPr>
                <w:sz w:val="1"/>
                <w:szCs w:val="1"/>
                <w:color w:val="auto"/>
              </w:rPr>
            </w:pPr>
          </w:p>
        </w:tc>
        <w:tc>
          <w:tcPr>
            <w:tcW w:w="1740" w:type="dxa"/>
            <w:vAlign w:val="bottom"/>
            <w:tcBorders>
              <w:top w:val="single" w:sz="8" w:color="DBDBDB"/>
            </w:tcBorders>
          </w:tcPr>
          <w:p>
            <w:pPr>
              <w:spacing w:after="0" w:line="20" w:lineRule="exact"/>
              <w:rPr>
                <w:sz w:val="1"/>
                <w:szCs w:val="1"/>
                <w:color w:val="auto"/>
              </w:rPr>
            </w:pPr>
          </w:p>
        </w:tc>
      </w:tr>
      <w:tr>
        <w:trPr>
          <w:trHeight w:val="196"/>
        </w:trPr>
        <w:tc>
          <w:tcPr>
            <w:tcW w:w="4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740" w:type="dxa"/>
            <w:vAlign w:val="bottom"/>
          </w:tcPr>
          <w:p>
            <w:pPr>
              <w:spacing w:after="0"/>
              <w:rPr>
                <w:sz w:val="17"/>
                <w:szCs w:val="17"/>
                <w:color w:val="auto"/>
              </w:rPr>
            </w:pPr>
          </w:p>
        </w:tc>
      </w:tr>
      <w:tr>
        <w:trPr>
          <w:trHeight w:val="243"/>
        </w:trPr>
        <w:tc>
          <w:tcPr>
            <w:tcW w:w="402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Earnings Per Common Share:</w:t>
            </w:r>
          </w:p>
        </w:tc>
        <w:tc>
          <w:tcPr>
            <w:tcW w:w="140" w:type="dxa"/>
            <w:vAlign w:val="bottom"/>
            <w:tcBorders>
              <w:bottom w:val="single" w:sz="8" w:color="DBDBDB"/>
            </w:tcBorders>
            <w:shd w:val="clear" w:color="auto" w:fill="DBDBDB"/>
          </w:tcPr>
          <w:p>
            <w:pPr>
              <w:spacing w:after="0"/>
              <w:rPr>
                <w:sz w:val="21"/>
                <w:szCs w:val="21"/>
                <w:color w:val="auto"/>
              </w:rPr>
            </w:pPr>
          </w:p>
        </w:tc>
        <w:tc>
          <w:tcPr>
            <w:tcW w:w="1680" w:type="dxa"/>
            <w:vAlign w:val="bottom"/>
            <w:tcBorders>
              <w:bottom w:val="single" w:sz="8" w:color="DBDBDB"/>
            </w:tcBorders>
            <w:shd w:val="clear" w:color="auto" w:fill="DBDBDB"/>
          </w:tcPr>
          <w:p>
            <w:pPr>
              <w:spacing w:after="0"/>
              <w:rPr>
                <w:sz w:val="21"/>
                <w:szCs w:val="21"/>
                <w:color w:val="auto"/>
              </w:rPr>
            </w:pPr>
          </w:p>
        </w:tc>
        <w:tc>
          <w:tcPr>
            <w:tcW w:w="1960" w:type="dxa"/>
            <w:vAlign w:val="bottom"/>
            <w:tcBorders>
              <w:bottom w:val="single" w:sz="8" w:color="DBDBDB"/>
            </w:tcBorders>
            <w:shd w:val="clear" w:color="auto" w:fill="DBDBDB"/>
          </w:tcPr>
          <w:p>
            <w:pPr>
              <w:spacing w:after="0"/>
              <w:rPr>
                <w:sz w:val="21"/>
                <w:szCs w:val="21"/>
                <w:color w:val="auto"/>
              </w:rPr>
            </w:pPr>
          </w:p>
        </w:tc>
        <w:tc>
          <w:tcPr>
            <w:tcW w:w="120" w:type="dxa"/>
            <w:vAlign w:val="bottom"/>
            <w:tcBorders>
              <w:bottom w:val="single" w:sz="8" w:color="DBDBDB"/>
            </w:tcBorders>
            <w:shd w:val="clear" w:color="auto" w:fill="DBDBDB"/>
          </w:tcPr>
          <w:p>
            <w:pPr>
              <w:spacing w:after="0"/>
              <w:rPr>
                <w:sz w:val="21"/>
                <w:szCs w:val="21"/>
                <w:color w:val="auto"/>
              </w:rPr>
            </w:pPr>
          </w:p>
        </w:tc>
        <w:tc>
          <w:tcPr>
            <w:tcW w:w="1580" w:type="dxa"/>
            <w:vAlign w:val="bottom"/>
            <w:tcBorders>
              <w:bottom w:val="single" w:sz="8" w:color="DBDBDB"/>
            </w:tcBorders>
            <w:shd w:val="clear" w:color="auto" w:fill="DBDBDB"/>
          </w:tcPr>
          <w:p>
            <w:pPr>
              <w:spacing w:after="0"/>
              <w:rPr>
                <w:sz w:val="21"/>
                <w:szCs w:val="21"/>
                <w:color w:val="auto"/>
              </w:rPr>
            </w:pPr>
          </w:p>
        </w:tc>
        <w:tc>
          <w:tcPr>
            <w:tcW w:w="1740" w:type="dxa"/>
            <w:vAlign w:val="bottom"/>
            <w:tcBorders>
              <w:bottom w:val="single" w:sz="8" w:color="DBDBDB"/>
            </w:tcBorders>
            <w:shd w:val="clear" w:color="auto" w:fill="DBDBDB"/>
          </w:tcPr>
          <w:p>
            <w:pPr>
              <w:spacing w:after="0"/>
              <w:rPr>
                <w:sz w:val="21"/>
                <w:szCs w:val="21"/>
                <w:color w:val="auto"/>
              </w:rPr>
            </w:pPr>
          </w:p>
        </w:tc>
      </w:tr>
      <w:tr>
        <w:trPr>
          <w:trHeight w:val="256"/>
        </w:trPr>
        <w:tc>
          <w:tcPr>
            <w:tcW w:w="4020" w:type="dxa"/>
            <w:vAlign w:val="bottom"/>
          </w:tcPr>
          <w:p>
            <w:pPr>
              <w:ind w:left="240"/>
              <w:spacing w:after="0"/>
              <w:rPr>
                <w:sz w:val="20"/>
                <w:szCs w:val="20"/>
                <w:color w:val="auto"/>
              </w:rPr>
            </w:pPr>
            <w:r>
              <w:rPr>
                <w:rFonts w:ascii="Arial" w:cs="Arial" w:eastAsia="Arial" w:hAnsi="Arial"/>
                <w:sz w:val="18"/>
                <w:szCs w:val="18"/>
                <w:color w:val="auto"/>
              </w:rPr>
              <w:t>Basic</w:t>
            </w:r>
          </w:p>
        </w:tc>
        <w:tc>
          <w:tcPr>
            <w:tcW w:w="14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680" w:type="dxa"/>
            <w:vAlign w:val="bottom"/>
          </w:tcPr>
          <w:p>
            <w:pPr>
              <w:jc w:val="right"/>
              <w:spacing w:after="0"/>
              <w:rPr>
                <w:sz w:val="20"/>
                <w:szCs w:val="20"/>
                <w:color w:val="auto"/>
              </w:rPr>
            </w:pPr>
            <w:r>
              <w:rPr>
                <w:rFonts w:ascii="Arial" w:cs="Arial" w:eastAsia="Arial" w:hAnsi="Arial"/>
                <w:sz w:val="18"/>
                <w:szCs w:val="18"/>
                <w:b w:val="1"/>
                <w:bCs w:val="1"/>
                <w:color w:val="auto"/>
              </w:rPr>
              <w:t>3.95</w:t>
            </w:r>
          </w:p>
        </w:tc>
        <w:tc>
          <w:tcPr>
            <w:tcW w:w="196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tcPr>
          <w:p>
            <w:pPr>
              <w:jc w:val="right"/>
              <w:spacing w:after="0"/>
              <w:rPr>
                <w:sz w:val="20"/>
                <w:szCs w:val="20"/>
                <w:color w:val="auto"/>
              </w:rPr>
            </w:pPr>
            <w:r>
              <w:rPr>
                <w:rFonts w:ascii="Arial" w:cs="Arial" w:eastAsia="Arial" w:hAnsi="Arial"/>
                <w:sz w:val="18"/>
                <w:szCs w:val="18"/>
                <w:color w:val="auto"/>
              </w:rPr>
              <w:t>4.63</w:t>
            </w:r>
          </w:p>
        </w:tc>
        <w:tc>
          <w:tcPr>
            <w:tcW w:w="1740" w:type="dxa"/>
            <w:vAlign w:val="bottom"/>
          </w:tcPr>
          <w:p>
            <w:pPr>
              <w:spacing w:after="0"/>
              <w:rPr>
                <w:sz w:val="22"/>
                <w:szCs w:val="22"/>
                <w:color w:val="auto"/>
              </w:rPr>
            </w:pPr>
          </w:p>
        </w:tc>
      </w:tr>
      <w:tr>
        <w:trPr>
          <w:trHeight w:val="271"/>
        </w:trPr>
        <w:tc>
          <w:tcPr>
            <w:tcW w:w="4020" w:type="dxa"/>
            <w:vAlign w:val="bottom"/>
            <w:shd w:val="clear" w:color="auto" w:fill="DBDBDB"/>
          </w:tcPr>
          <w:p>
            <w:pPr>
              <w:ind w:left="240"/>
              <w:spacing w:after="0"/>
              <w:rPr>
                <w:sz w:val="20"/>
                <w:szCs w:val="20"/>
                <w:color w:val="auto"/>
              </w:rPr>
            </w:pPr>
            <w:r>
              <w:rPr>
                <w:rFonts w:ascii="Arial" w:cs="Arial" w:eastAsia="Arial" w:hAnsi="Arial"/>
                <w:sz w:val="18"/>
                <w:szCs w:val="18"/>
                <w:color w:val="auto"/>
              </w:rPr>
              <w:t>Diluted</w:t>
            </w:r>
          </w:p>
        </w:tc>
        <w:tc>
          <w:tcPr>
            <w:tcW w:w="14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w w:val="99"/>
              </w:rPr>
              <w:t>$</w:t>
            </w:r>
          </w:p>
        </w:tc>
        <w:tc>
          <w:tcPr>
            <w:tcW w:w="168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3.86</w:t>
            </w:r>
          </w:p>
        </w:tc>
        <w:tc>
          <w:tcPr>
            <w:tcW w:w="1960" w:type="dxa"/>
            <w:vAlign w:val="bottom"/>
            <w:shd w:val="clear" w:color="auto" w:fill="DBDBDB"/>
          </w:tcPr>
          <w:p>
            <w:pPr>
              <w:spacing w:after="0"/>
              <w:rPr>
                <w:sz w:val="23"/>
                <w:szCs w:val="23"/>
                <w:color w:val="auto"/>
              </w:rPr>
            </w:pPr>
          </w:p>
        </w:tc>
        <w:tc>
          <w:tcPr>
            <w:tcW w:w="120" w:type="dxa"/>
            <w:vAlign w:val="bottom"/>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4.51</w:t>
            </w:r>
          </w:p>
        </w:tc>
        <w:tc>
          <w:tcPr>
            <w:tcW w:w="1740" w:type="dxa"/>
            <w:vAlign w:val="bottom"/>
            <w:shd w:val="clear" w:color="auto" w:fill="DBDBDB"/>
          </w:tcPr>
          <w:p>
            <w:pPr>
              <w:spacing w:after="0"/>
              <w:rPr>
                <w:sz w:val="23"/>
                <w:szCs w:val="23"/>
                <w:color w:val="auto"/>
              </w:rPr>
            </w:pPr>
          </w:p>
        </w:tc>
      </w:tr>
      <w:tr>
        <w:trPr>
          <w:trHeight w:val="250"/>
        </w:trPr>
        <w:tc>
          <w:tcPr>
            <w:tcW w:w="40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1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740" w:type="dxa"/>
            <w:vAlign w:val="bottom"/>
          </w:tcPr>
          <w:p>
            <w:pPr>
              <w:spacing w:after="0"/>
              <w:rPr>
                <w:sz w:val="21"/>
                <w:szCs w:val="21"/>
                <w:color w:val="auto"/>
              </w:rPr>
            </w:pPr>
          </w:p>
        </w:tc>
      </w:tr>
      <w:tr>
        <w:trPr>
          <w:trHeight w:val="243"/>
        </w:trPr>
        <w:tc>
          <w:tcPr>
            <w:tcW w:w="402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Weighted Average Common Shares Outstanding:</w:t>
            </w:r>
          </w:p>
        </w:tc>
        <w:tc>
          <w:tcPr>
            <w:tcW w:w="140" w:type="dxa"/>
            <w:vAlign w:val="bottom"/>
            <w:tcBorders>
              <w:bottom w:val="single" w:sz="8" w:color="DBDBDB"/>
            </w:tcBorders>
            <w:shd w:val="clear" w:color="auto" w:fill="DBDBDB"/>
          </w:tcPr>
          <w:p>
            <w:pPr>
              <w:spacing w:after="0"/>
              <w:rPr>
                <w:sz w:val="21"/>
                <w:szCs w:val="21"/>
                <w:color w:val="auto"/>
              </w:rPr>
            </w:pPr>
          </w:p>
        </w:tc>
        <w:tc>
          <w:tcPr>
            <w:tcW w:w="1680" w:type="dxa"/>
            <w:vAlign w:val="bottom"/>
            <w:tcBorders>
              <w:bottom w:val="single" w:sz="8" w:color="DBDBDB"/>
            </w:tcBorders>
            <w:shd w:val="clear" w:color="auto" w:fill="DBDBDB"/>
          </w:tcPr>
          <w:p>
            <w:pPr>
              <w:spacing w:after="0"/>
              <w:rPr>
                <w:sz w:val="21"/>
                <w:szCs w:val="21"/>
                <w:color w:val="auto"/>
              </w:rPr>
            </w:pPr>
          </w:p>
        </w:tc>
        <w:tc>
          <w:tcPr>
            <w:tcW w:w="1960" w:type="dxa"/>
            <w:vAlign w:val="bottom"/>
            <w:tcBorders>
              <w:bottom w:val="single" w:sz="8" w:color="DBDBDB"/>
            </w:tcBorders>
            <w:shd w:val="clear" w:color="auto" w:fill="DBDBDB"/>
          </w:tcPr>
          <w:p>
            <w:pPr>
              <w:spacing w:after="0"/>
              <w:rPr>
                <w:sz w:val="21"/>
                <w:szCs w:val="21"/>
                <w:color w:val="auto"/>
              </w:rPr>
            </w:pPr>
          </w:p>
        </w:tc>
        <w:tc>
          <w:tcPr>
            <w:tcW w:w="120" w:type="dxa"/>
            <w:vAlign w:val="bottom"/>
            <w:tcBorders>
              <w:bottom w:val="single" w:sz="8" w:color="DBDBDB"/>
            </w:tcBorders>
            <w:shd w:val="clear" w:color="auto" w:fill="DBDBDB"/>
          </w:tcPr>
          <w:p>
            <w:pPr>
              <w:spacing w:after="0"/>
              <w:rPr>
                <w:sz w:val="21"/>
                <w:szCs w:val="21"/>
                <w:color w:val="auto"/>
              </w:rPr>
            </w:pPr>
          </w:p>
        </w:tc>
        <w:tc>
          <w:tcPr>
            <w:tcW w:w="1580" w:type="dxa"/>
            <w:vAlign w:val="bottom"/>
            <w:tcBorders>
              <w:bottom w:val="single" w:sz="8" w:color="DBDBDB"/>
            </w:tcBorders>
            <w:shd w:val="clear" w:color="auto" w:fill="DBDBDB"/>
          </w:tcPr>
          <w:p>
            <w:pPr>
              <w:spacing w:after="0"/>
              <w:rPr>
                <w:sz w:val="21"/>
                <w:szCs w:val="21"/>
                <w:color w:val="auto"/>
              </w:rPr>
            </w:pPr>
          </w:p>
        </w:tc>
        <w:tc>
          <w:tcPr>
            <w:tcW w:w="1740" w:type="dxa"/>
            <w:vAlign w:val="bottom"/>
            <w:tcBorders>
              <w:bottom w:val="single" w:sz="8" w:color="DBDBDB"/>
            </w:tcBorders>
            <w:shd w:val="clear" w:color="auto" w:fill="DBDBDB"/>
          </w:tcPr>
          <w:p>
            <w:pPr>
              <w:spacing w:after="0"/>
              <w:rPr>
                <w:sz w:val="21"/>
                <w:szCs w:val="21"/>
                <w:color w:val="auto"/>
              </w:rPr>
            </w:pPr>
          </w:p>
        </w:tc>
      </w:tr>
      <w:tr>
        <w:trPr>
          <w:trHeight w:val="256"/>
        </w:trPr>
        <w:tc>
          <w:tcPr>
            <w:tcW w:w="4020" w:type="dxa"/>
            <w:vAlign w:val="bottom"/>
          </w:tcPr>
          <w:p>
            <w:pPr>
              <w:ind w:left="240"/>
              <w:spacing w:after="0"/>
              <w:rPr>
                <w:sz w:val="20"/>
                <w:szCs w:val="20"/>
                <w:color w:val="auto"/>
              </w:rPr>
            </w:pPr>
            <w:r>
              <w:rPr>
                <w:rFonts w:ascii="Arial" w:cs="Arial" w:eastAsia="Arial" w:hAnsi="Arial"/>
                <w:sz w:val="18"/>
                <w:szCs w:val="18"/>
                <w:color w:val="auto"/>
              </w:rPr>
              <w:t>Basic</w:t>
            </w:r>
          </w:p>
        </w:tc>
        <w:tc>
          <w:tcPr>
            <w:tcW w:w="140" w:type="dxa"/>
            <w:vAlign w:val="bottom"/>
          </w:tcPr>
          <w:p>
            <w:pPr>
              <w:spacing w:after="0"/>
              <w:rPr>
                <w:sz w:val="22"/>
                <w:szCs w:val="22"/>
                <w:color w:val="auto"/>
              </w:rPr>
            </w:pPr>
          </w:p>
        </w:tc>
        <w:tc>
          <w:tcPr>
            <w:tcW w:w="1680" w:type="dxa"/>
            <w:vAlign w:val="bottom"/>
          </w:tcPr>
          <w:p>
            <w:pPr>
              <w:jc w:val="right"/>
              <w:spacing w:after="0"/>
              <w:rPr>
                <w:sz w:val="20"/>
                <w:szCs w:val="20"/>
                <w:color w:val="auto"/>
              </w:rPr>
            </w:pPr>
            <w:r>
              <w:rPr>
                <w:rFonts w:ascii="Arial" w:cs="Arial" w:eastAsia="Arial" w:hAnsi="Arial"/>
                <w:sz w:val="18"/>
                <w:szCs w:val="18"/>
                <w:b w:val="1"/>
                <w:bCs w:val="1"/>
                <w:color w:val="auto"/>
              </w:rPr>
              <w:t>72,047</w:t>
            </w:r>
          </w:p>
        </w:tc>
        <w:tc>
          <w:tcPr>
            <w:tcW w:w="19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75,809</w:t>
            </w:r>
          </w:p>
        </w:tc>
        <w:tc>
          <w:tcPr>
            <w:tcW w:w="1740" w:type="dxa"/>
            <w:vAlign w:val="bottom"/>
          </w:tcPr>
          <w:p>
            <w:pPr>
              <w:spacing w:after="0"/>
              <w:rPr>
                <w:sz w:val="22"/>
                <w:szCs w:val="22"/>
                <w:color w:val="auto"/>
              </w:rPr>
            </w:pPr>
          </w:p>
        </w:tc>
      </w:tr>
      <w:tr>
        <w:trPr>
          <w:trHeight w:val="271"/>
        </w:trPr>
        <w:tc>
          <w:tcPr>
            <w:tcW w:w="4020" w:type="dxa"/>
            <w:vAlign w:val="bottom"/>
            <w:shd w:val="clear" w:color="auto" w:fill="DBDBDB"/>
          </w:tcPr>
          <w:p>
            <w:pPr>
              <w:ind w:left="240"/>
              <w:spacing w:after="0"/>
              <w:rPr>
                <w:sz w:val="20"/>
                <w:szCs w:val="20"/>
                <w:color w:val="auto"/>
              </w:rPr>
            </w:pPr>
            <w:r>
              <w:rPr>
                <w:rFonts w:ascii="Arial" w:cs="Arial" w:eastAsia="Arial" w:hAnsi="Arial"/>
                <w:sz w:val="18"/>
                <w:szCs w:val="18"/>
                <w:color w:val="auto"/>
              </w:rPr>
              <w:t>Diluted</w:t>
            </w:r>
          </w:p>
        </w:tc>
        <w:tc>
          <w:tcPr>
            <w:tcW w:w="140" w:type="dxa"/>
            <w:vAlign w:val="bottom"/>
            <w:shd w:val="clear" w:color="auto" w:fill="DBDBDB"/>
          </w:tcPr>
          <w:p>
            <w:pPr>
              <w:spacing w:after="0"/>
              <w:rPr>
                <w:sz w:val="23"/>
                <w:szCs w:val="23"/>
                <w:color w:val="auto"/>
              </w:rPr>
            </w:pPr>
          </w:p>
        </w:tc>
        <w:tc>
          <w:tcPr>
            <w:tcW w:w="168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73,744</w:t>
            </w:r>
          </w:p>
        </w:tc>
        <w:tc>
          <w:tcPr>
            <w:tcW w:w="1960" w:type="dxa"/>
            <w:vAlign w:val="bottom"/>
            <w:shd w:val="clear" w:color="auto" w:fill="DBDBDB"/>
          </w:tcPr>
          <w:p>
            <w:pPr>
              <w:spacing w:after="0"/>
              <w:rPr>
                <w:sz w:val="23"/>
                <w:szCs w:val="23"/>
                <w:color w:val="auto"/>
              </w:rPr>
            </w:pPr>
          </w:p>
        </w:tc>
        <w:tc>
          <w:tcPr>
            <w:tcW w:w="120" w:type="dxa"/>
            <w:vAlign w:val="bottom"/>
            <w:shd w:val="clear" w:color="auto" w:fill="DBDBDB"/>
          </w:tcPr>
          <w:p>
            <w:pPr>
              <w:spacing w:after="0"/>
              <w:rPr>
                <w:sz w:val="23"/>
                <w:szCs w:val="23"/>
                <w:color w:val="auto"/>
              </w:rPr>
            </w:pPr>
          </w:p>
        </w:tc>
        <w:tc>
          <w:tcPr>
            <w:tcW w:w="15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77,893</w:t>
            </w:r>
          </w:p>
        </w:tc>
        <w:tc>
          <w:tcPr>
            <w:tcW w:w="1740" w:type="dxa"/>
            <w:vAlign w:val="bottom"/>
            <w:shd w:val="clear" w:color="auto" w:fill="DBDBDB"/>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2552065</wp:posOffset>
            </wp:positionH>
            <wp:positionV relativeFrom="paragraph">
              <wp:posOffset>-3216275</wp:posOffset>
            </wp:positionV>
            <wp:extent cx="458724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4587240" cy="8255"/>
                    </a:xfrm>
                    <a:prstGeom prst="rect">
                      <a:avLst/>
                    </a:prstGeom>
                    <a:noFill/>
                  </pic:spPr>
                </pic:pic>
              </a:graphicData>
            </a:graphic>
          </wp:anchor>
        </w:drawing>
        <w:drawing>
          <wp:anchor simplePos="0" relativeHeight="251657728" behindDoc="1" locked="0" layoutInCell="0" allowOverlap="1">
            <wp:simplePos x="0" y="0"/>
            <wp:positionH relativeFrom="column">
              <wp:posOffset>2552065</wp:posOffset>
            </wp:positionH>
            <wp:positionV relativeFrom="paragraph">
              <wp:posOffset>-3525520</wp:posOffset>
            </wp:positionV>
            <wp:extent cx="458724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4587240" cy="8255"/>
                    </a:xfrm>
                    <a:prstGeom prst="rect">
                      <a:avLst/>
                    </a:prstGeom>
                    <a:noFill/>
                  </pic:spPr>
                </pic:pic>
              </a:graphicData>
            </a:graphic>
          </wp:anchor>
        </w:drawing>
      </w:r>
    </w:p>
    <w:p>
      <w:pPr>
        <w:ind w:left="160" w:hanging="155"/>
        <w:spacing w:after="0"/>
        <w:tabs>
          <w:tab w:leader="none" w:pos="160" w:val="left"/>
        </w:tabs>
        <w:numPr>
          <w:ilvl w:val="0"/>
          <w:numId w:val="5"/>
        </w:numPr>
        <w:rPr>
          <w:rFonts w:ascii="Arial" w:cs="Arial" w:eastAsia="Arial" w:hAnsi="Arial"/>
          <w:sz w:val="19"/>
          <w:szCs w:val="19"/>
          <w:color w:val="auto"/>
          <w:vertAlign w:val="superscript"/>
        </w:rPr>
      </w:pPr>
      <w:r>
        <w:rPr>
          <w:rFonts w:ascii="Arial" w:cs="Arial" w:eastAsia="Arial" w:hAnsi="Arial"/>
          <w:sz w:val="12"/>
          <w:szCs w:val="12"/>
          <w:color w:val="auto"/>
        </w:rPr>
        <w:t>Column may not add due to rounding</w:t>
      </w:r>
    </w:p>
    <w:p>
      <w:pPr>
        <w:spacing w:after="0" w:line="200" w:lineRule="exact"/>
        <w:rPr>
          <w:sz w:val="20"/>
          <w:szCs w:val="20"/>
          <w:color w:val="auto"/>
        </w:rPr>
      </w:pPr>
    </w:p>
    <w:p>
      <w:pPr>
        <w:spacing w:after="0" w:line="25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6</w:t>
      </w:r>
    </w:p>
    <w:p>
      <w:pPr>
        <w:sectPr>
          <w:pgSz w:w="11900" w:h="16838" w:orient="portrait"/>
          <w:cols w:equalWidth="0" w:num="1">
            <w:col w:w="11240"/>
          </w:cols>
          <w:pgMar w:left="320" w:top="739" w:right="3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ACADEMY SPORTS AND OUTDOORS, INC.</w:t>
      </w:r>
    </w:p>
    <w:p>
      <w:pPr>
        <w:jc w:val="center"/>
        <w:spacing w:after="0" w:line="238" w:lineRule="auto"/>
        <w:rPr>
          <w:sz w:val="20"/>
          <w:szCs w:val="20"/>
          <w:color w:val="auto"/>
        </w:rPr>
      </w:pPr>
      <w:r>
        <w:rPr>
          <w:rFonts w:ascii="Arial" w:cs="Arial" w:eastAsia="Arial" w:hAnsi="Arial"/>
          <w:sz w:val="18"/>
          <w:szCs w:val="18"/>
          <w:b w:val="1"/>
          <w:bCs w:val="1"/>
          <w:color w:val="auto"/>
        </w:rPr>
        <w:t>CONSOLIDATED BALANCE SHEETS</w:t>
      </w:r>
    </w:p>
    <w:p>
      <w:pPr>
        <w:jc w:val="center"/>
        <w:spacing w:after="0" w:line="229" w:lineRule="auto"/>
        <w:rPr>
          <w:sz w:val="20"/>
          <w:szCs w:val="20"/>
          <w:color w:val="auto"/>
        </w:rPr>
      </w:pPr>
      <w:r>
        <w:rPr>
          <w:rFonts w:ascii="Arial" w:cs="Arial" w:eastAsia="Arial" w:hAnsi="Arial"/>
          <w:sz w:val="18"/>
          <w:szCs w:val="18"/>
          <w:b w:val="1"/>
          <w:bCs w:val="1"/>
          <w:color w:val="auto"/>
        </w:rPr>
        <w:t>(Unaudited)</w:t>
      </w:r>
    </w:p>
    <w:p>
      <w:pPr>
        <w:jc w:val="center"/>
        <w:spacing w:after="0"/>
        <w:rPr>
          <w:sz w:val="20"/>
          <w:szCs w:val="20"/>
          <w:color w:val="auto"/>
        </w:rPr>
      </w:pPr>
      <w:r>
        <w:rPr>
          <w:rFonts w:ascii="Arial" w:cs="Arial" w:eastAsia="Arial" w:hAnsi="Arial"/>
          <w:sz w:val="18"/>
          <w:szCs w:val="18"/>
          <w:b w:val="1"/>
          <w:bCs w:val="1"/>
          <w:color w:val="auto"/>
        </w:rPr>
        <w:t>(Amounts in thousands, except per share data)</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63"/>
        </w:trPr>
        <w:tc>
          <w:tcPr>
            <w:tcW w:w="5540" w:type="dxa"/>
            <w:vAlign w:val="bottom"/>
          </w:tcPr>
          <w:p>
            <w:pPr>
              <w:spacing w:after="0"/>
              <w:rPr>
                <w:sz w:val="22"/>
                <w:szCs w:val="22"/>
                <w:color w:val="auto"/>
              </w:rPr>
            </w:pPr>
          </w:p>
        </w:tc>
        <w:tc>
          <w:tcPr>
            <w:tcW w:w="160" w:type="dxa"/>
            <w:vAlign w:val="bottom"/>
            <w:shd w:val="clear" w:color="auto" w:fill="0A2299"/>
          </w:tcPr>
          <w:p>
            <w:pPr>
              <w:spacing w:after="0"/>
              <w:rPr>
                <w:sz w:val="22"/>
                <w:szCs w:val="22"/>
                <w:color w:val="auto"/>
              </w:rPr>
            </w:pPr>
          </w:p>
        </w:tc>
        <w:tc>
          <w:tcPr>
            <w:tcW w:w="1860" w:type="dxa"/>
            <w:vAlign w:val="bottom"/>
            <w:gridSpan w:val="2"/>
            <w:shd w:val="clear" w:color="auto" w:fill="0A2299"/>
          </w:tcPr>
          <w:p>
            <w:pPr>
              <w:ind w:left="40"/>
              <w:spacing w:after="0"/>
              <w:rPr>
                <w:sz w:val="20"/>
                <w:szCs w:val="20"/>
                <w:color w:val="auto"/>
              </w:rPr>
            </w:pPr>
            <w:r>
              <w:rPr>
                <w:rFonts w:ascii="Arial" w:cs="Arial" w:eastAsia="Arial" w:hAnsi="Arial"/>
                <w:sz w:val="18"/>
                <w:szCs w:val="18"/>
                <w:b w:val="1"/>
                <w:bCs w:val="1"/>
                <w:color w:val="FFFFFF"/>
              </w:rPr>
              <w:t>November 2, 2024</w:t>
            </w:r>
          </w:p>
        </w:tc>
        <w:tc>
          <w:tcPr>
            <w:tcW w:w="160" w:type="dxa"/>
            <w:vAlign w:val="bottom"/>
            <w:shd w:val="clear" w:color="auto" w:fill="0A2299"/>
          </w:tcPr>
          <w:p>
            <w:pPr>
              <w:spacing w:after="0"/>
              <w:rPr>
                <w:sz w:val="22"/>
                <w:szCs w:val="22"/>
                <w:color w:val="auto"/>
              </w:rPr>
            </w:pPr>
          </w:p>
        </w:tc>
        <w:tc>
          <w:tcPr>
            <w:tcW w:w="1740" w:type="dxa"/>
            <w:vAlign w:val="bottom"/>
            <w:gridSpan w:val="2"/>
            <w:shd w:val="clear" w:color="auto" w:fill="0A2299"/>
          </w:tcPr>
          <w:p>
            <w:pPr>
              <w:ind w:left="20"/>
              <w:spacing w:after="0"/>
              <w:rPr>
                <w:sz w:val="20"/>
                <w:szCs w:val="20"/>
                <w:color w:val="auto"/>
              </w:rPr>
            </w:pPr>
            <w:r>
              <w:rPr>
                <w:rFonts w:ascii="Arial" w:cs="Arial" w:eastAsia="Arial" w:hAnsi="Arial"/>
                <w:sz w:val="18"/>
                <w:szCs w:val="18"/>
                <w:b w:val="1"/>
                <w:bCs w:val="1"/>
                <w:color w:val="FFFFFF"/>
              </w:rPr>
              <w:t>February 3, 2024</w:t>
            </w:r>
          </w:p>
        </w:tc>
        <w:tc>
          <w:tcPr>
            <w:tcW w:w="140" w:type="dxa"/>
            <w:vAlign w:val="bottom"/>
            <w:shd w:val="clear" w:color="auto" w:fill="0A2299"/>
          </w:tcPr>
          <w:p>
            <w:pPr>
              <w:spacing w:after="0"/>
              <w:rPr>
                <w:sz w:val="22"/>
                <w:szCs w:val="22"/>
                <w:color w:val="auto"/>
              </w:rPr>
            </w:pPr>
          </w:p>
        </w:tc>
        <w:tc>
          <w:tcPr>
            <w:tcW w:w="1640" w:type="dxa"/>
            <w:vAlign w:val="bottom"/>
            <w:shd w:val="clear" w:color="auto" w:fill="0A2299"/>
          </w:tcPr>
          <w:p>
            <w:pPr>
              <w:jc w:val="right"/>
              <w:ind w:right="113"/>
              <w:spacing w:after="0"/>
              <w:rPr>
                <w:sz w:val="20"/>
                <w:szCs w:val="20"/>
                <w:color w:val="auto"/>
              </w:rPr>
            </w:pPr>
            <w:r>
              <w:rPr>
                <w:rFonts w:ascii="Arial" w:cs="Arial" w:eastAsia="Arial" w:hAnsi="Arial"/>
                <w:sz w:val="18"/>
                <w:szCs w:val="18"/>
                <w:b w:val="1"/>
                <w:bCs w:val="1"/>
                <w:color w:val="FFFFFF"/>
                <w:w w:val="98"/>
              </w:rPr>
              <w:t>October 28, 2023</w:t>
            </w:r>
          </w:p>
        </w:tc>
        <w:tc>
          <w:tcPr>
            <w:tcW w:w="0" w:type="dxa"/>
            <w:vAlign w:val="bottom"/>
          </w:tcPr>
          <w:p>
            <w:pPr>
              <w:spacing w:after="0"/>
              <w:rPr>
                <w:sz w:val="1"/>
                <w:szCs w:val="1"/>
                <w:color w:val="auto"/>
              </w:rPr>
            </w:pPr>
          </w:p>
        </w:tc>
      </w:tr>
      <w:tr>
        <w:trPr>
          <w:trHeight w:val="263"/>
        </w:trPr>
        <w:tc>
          <w:tcPr>
            <w:tcW w:w="5540" w:type="dxa"/>
            <w:vAlign w:val="bottom"/>
            <w:shd w:val="clear" w:color="auto" w:fill="DBDBDB"/>
          </w:tcPr>
          <w:p>
            <w:pPr>
              <w:ind w:left="2380"/>
              <w:spacing w:after="0"/>
              <w:rPr>
                <w:sz w:val="20"/>
                <w:szCs w:val="20"/>
                <w:color w:val="auto"/>
              </w:rPr>
            </w:pPr>
            <w:r>
              <w:rPr>
                <w:rFonts w:ascii="Arial" w:cs="Arial" w:eastAsia="Arial" w:hAnsi="Arial"/>
                <w:sz w:val="18"/>
                <w:szCs w:val="18"/>
                <w:b w:val="1"/>
                <w:bCs w:val="1"/>
                <w:color w:val="auto"/>
              </w:rPr>
              <w:t>ASSETS</w:t>
            </w:r>
          </w:p>
        </w:tc>
        <w:tc>
          <w:tcPr>
            <w:tcW w:w="160" w:type="dxa"/>
            <w:vAlign w:val="bottom"/>
            <w:shd w:val="clear" w:color="auto" w:fill="DBDBDB"/>
          </w:tcPr>
          <w:p>
            <w:pPr>
              <w:spacing w:after="0"/>
              <w:rPr>
                <w:sz w:val="22"/>
                <w:szCs w:val="22"/>
                <w:color w:val="auto"/>
              </w:rPr>
            </w:pPr>
          </w:p>
        </w:tc>
        <w:tc>
          <w:tcPr>
            <w:tcW w:w="1720" w:type="dxa"/>
            <w:vAlign w:val="bottom"/>
            <w:shd w:val="clear" w:color="auto" w:fill="DBDBDB"/>
          </w:tcPr>
          <w:p>
            <w:pPr>
              <w:spacing w:after="0"/>
              <w:rPr>
                <w:sz w:val="22"/>
                <w:szCs w:val="22"/>
                <w:color w:val="auto"/>
              </w:rPr>
            </w:pPr>
          </w:p>
        </w:tc>
        <w:tc>
          <w:tcPr>
            <w:tcW w:w="140" w:type="dxa"/>
            <w:vAlign w:val="bottom"/>
            <w:shd w:val="clear" w:color="auto" w:fill="DBDBDB"/>
          </w:tcPr>
          <w:p>
            <w:pPr>
              <w:spacing w:after="0"/>
              <w:rPr>
                <w:sz w:val="22"/>
                <w:szCs w:val="22"/>
                <w:color w:val="auto"/>
              </w:rPr>
            </w:pPr>
          </w:p>
        </w:tc>
        <w:tc>
          <w:tcPr>
            <w:tcW w:w="160" w:type="dxa"/>
            <w:vAlign w:val="bottom"/>
            <w:shd w:val="clear" w:color="auto" w:fill="DBDBDB"/>
          </w:tcPr>
          <w:p>
            <w:pPr>
              <w:spacing w:after="0"/>
              <w:rPr>
                <w:sz w:val="22"/>
                <w:szCs w:val="22"/>
                <w:color w:val="auto"/>
              </w:rPr>
            </w:pPr>
          </w:p>
        </w:tc>
        <w:tc>
          <w:tcPr>
            <w:tcW w:w="1600" w:type="dxa"/>
            <w:vAlign w:val="bottom"/>
            <w:shd w:val="clear" w:color="auto" w:fill="DBDBDB"/>
          </w:tcPr>
          <w:p>
            <w:pPr>
              <w:spacing w:after="0"/>
              <w:rPr>
                <w:sz w:val="22"/>
                <w:szCs w:val="22"/>
                <w:color w:val="auto"/>
              </w:rPr>
            </w:pPr>
          </w:p>
        </w:tc>
        <w:tc>
          <w:tcPr>
            <w:tcW w:w="140" w:type="dxa"/>
            <w:vAlign w:val="bottom"/>
            <w:shd w:val="clear" w:color="auto" w:fill="DBDBDB"/>
          </w:tcPr>
          <w:p>
            <w:pPr>
              <w:spacing w:after="0"/>
              <w:rPr>
                <w:sz w:val="22"/>
                <w:szCs w:val="22"/>
                <w:color w:val="auto"/>
              </w:rPr>
            </w:pPr>
          </w:p>
        </w:tc>
        <w:tc>
          <w:tcPr>
            <w:tcW w:w="140" w:type="dxa"/>
            <w:vAlign w:val="bottom"/>
            <w:shd w:val="clear" w:color="auto" w:fill="DBDBDB"/>
          </w:tcPr>
          <w:p>
            <w:pPr>
              <w:spacing w:after="0"/>
              <w:rPr>
                <w:sz w:val="22"/>
                <w:szCs w:val="22"/>
                <w:color w:val="auto"/>
              </w:rPr>
            </w:pPr>
          </w:p>
        </w:tc>
        <w:tc>
          <w:tcPr>
            <w:tcW w:w="1640" w:type="dxa"/>
            <w:vAlign w:val="bottom"/>
            <w:shd w:val="clear" w:color="auto" w:fill="DBDBDB"/>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5540" w:type="dxa"/>
            <w:vAlign w:val="bottom"/>
          </w:tcPr>
          <w:p>
            <w:pPr>
              <w:ind w:left="20"/>
              <w:spacing w:after="0"/>
              <w:rPr>
                <w:sz w:val="20"/>
                <w:szCs w:val="20"/>
                <w:color w:val="auto"/>
              </w:rPr>
            </w:pPr>
            <w:r>
              <w:rPr>
                <w:rFonts w:ascii="Arial" w:cs="Arial" w:eastAsia="Arial" w:hAnsi="Arial"/>
                <w:sz w:val="18"/>
                <w:szCs w:val="18"/>
                <w:b w:val="1"/>
                <w:bCs w:val="1"/>
                <w:color w:val="auto"/>
              </w:rPr>
              <w:t>CURRENT ASSETS:</w:t>
            </w:r>
          </w:p>
        </w:tc>
        <w:tc>
          <w:tcPr>
            <w:tcW w:w="160" w:type="dxa"/>
            <w:vAlign w:val="bottom"/>
          </w:tcPr>
          <w:p>
            <w:pPr>
              <w:spacing w:after="0"/>
              <w:rPr>
                <w:sz w:val="22"/>
                <w:szCs w:val="22"/>
                <w:color w:val="auto"/>
              </w:rPr>
            </w:pPr>
          </w:p>
        </w:tc>
        <w:tc>
          <w:tcPr>
            <w:tcW w:w="17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6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1"/>
        </w:trPr>
        <w:tc>
          <w:tcPr>
            <w:tcW w:w="5540" w:type="dxa"/>
            <w:vAlign w:val="bottom"/>
            <w:shd w:val="clear" w:color="auto" w:fill="DBDBDB"/>
          </w:tcPr>
          <w:p>
            <w:pPr>
              <w:ind w:left="240"/>
              <w:spacing w:after="0"/>
              <w:rPr>
                <w:sz w:val="20"/>
                <w:szCs w:val="20"/>
                <w:color w:val="auto"/>
              </w:rPr>
            </w:pPr>
            <w:r>
              <w:rPr>
                <w:rFonts w:ascii="Arial" w:cs="Arial" w:eastAsia="Arial" w:hAnsi="Arial"/>
                <w:sz w:val="18"/>
                <w:szCs w:val="18"/>
                <w:color w:val="auto"/>
              </w:rPr>
              <w:t>Cash and cash equivalents</w:t>
            </w:r>
          </w:p>
        </w:tc>
        <w:tc>
          <w:tcPr>
            <w:tcW w:w="16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w w:val="99"/>
              </w:rPr>
              <w:t>$</w:t>
            </w:r>
          </w:p>
        </w:tc>
        <w:tc>
          <w:tcPr>
            <w:tcW w:w="172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295,996</w:t>
            </w:r>
          </w:p>
        </w:tc>
        <w:tc>
          <w:tcPr>
            <w:tcW w:w="140" w:type="dxa"/>
            <w:vAlign w:val="bottom"/>
            <w:shd w:val="clear" w:color="auto" w:fill="DBDBDB"/>
          </w:tcPr>
          <w:p>
            <w:pPr>
              <w:spacing w:after="0"/>
              <w:rPr>
                <w:sz w:val="23"/>
                <w:szCs w:val="23"/>
                <w:color w:val="auto"/>
              </w:rPr>
            </w:pPr>
          </w:p>
        </w:tc>
        <w:tc>
          <w:tcPr>
            <w:tcW w:w="160" w:type="dxa"/>
            <w:vAlign w:val="bottom"/>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347,920</w:t>
            </w:r>
          </w:p>
        </w:tc>
        <w:tc>
          <w:tcPr>
            <w:tcW w:w="140" w:type="dxa"/>
            <w:vAlign w:val="bottom"/>
            <w:shd w:val="clear" w:color="auto" w:fill="DBDBDB"/>
          </w:tcPr>
          <w:p>
            <w:pPr>
              <w:spacing w:after="0"/>
              <w:rPr>
                <w:sz w:val="23"/>
                <w:szCs w:val="23"/>
                <w:color w:val="auto"/>
              </w:rPr>
            </w:pPr>
          </w:p>
        </w:tc>
        <w:tc>
          <w:tcPr>
            <w:tcW w:w="140" w:type="dxa"/>
            <w:vAlign w:val="bottom"/>
            <w:shd w:val="clear" w:color="auto" w:fill="DBDBDB"/>
          </w:tcPr>
          <w:p>
            <w:pPr>
              <w:jc w:val="right"/>
              <w:spacing w:after="0"/>
              <w:rPr>
                <w:sz w:val="20"/>
                <w:szCs w:val="20"/>
                <w:color w:val="auto"/>
              </w:rPr>
            </w:pPr>
            <w:r>
              <w:rPr>
                <w:rFonts w:ascii="Arial" w:cs="Arial" w:eastAsia="Arial" w:hAnsi="Arial"/>
                <w:sz w:val="18"/>
                <w:szCs w:val="18"/>
                <w:color w:val="auto"/>
                <w:w w:val="79"/>
              </w:rPr>
              <w:t>$</w:t>
            </w:r>
          </w:p>
        </w:tc>
        <w:tc>
          <w:tcPr>
            <w:tcW w:w="16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274,827</w:t>
            </w:r>
          </w:p>
        </w:tc>
        <w:tc>
          <w:tcPr>
            <w:tcW w:w="0" w:type="dxa"/>
            <w:vAlign w:val="bottom"/>
          </w:tcPr>
          <w:p>
            <w:pPr>
              <w:spacing w:after="0"/>
              <w:rPr>
                <w:sz w:val="1"/>
                <w:szCs w:val="1"/>
                <w:color w:val="auto"/>
              </w:rPr>
            </w:pPr>
          </w:p>
        </w:tc>
      </w:tr>
      <w:tr>
        <w:trPr>
          <w:trHeight w:val="220"/>
        </w:trPr>
        <w:tc>
          <w:tcPr>
            <w:tcW w:w="5540" w:type="dxa"/>
            <w:vAlign w:val="bottom"/>
          </w:tcPr>
          <w:p>
            <w:pPr>
              <w:ind w:left="240"/>
              <w:spacing w:after="0"/>
              <w:rPr>
                <w:sz w:val="20"/>
                <w:szCs w:val="20"/>
                <w:color w:val="auto"/>
              </w:rPr>
            </w:pPr>
            <w:r>
              <w:rPr>
                <w:rFonts w:ascii="Arial" w:cs="Arial" w:eastAsia="Arial" w:hAnsi="Arial"/>
                <w:sz w:val="18"/>
                <w:szCs w:val="18"/>
                <w:color w:val="auto"/>
              </w:rPr>
              <w:t>Accounts receivable - less allowance for doubtful accounts of</w:t>
            </w:r>
          </w:p>
        </w:tc>
        <w:tc>
          <w:tcPr>
            <w:tcW w:w="160" w:type="dxa"/>
            <w:vAlign w:val="bottom"/>
          </w:tcPr>
          <w:p>
            <w:pPr>
              <w:spacing w:after="0"/>
              <w:rPr>
                <w:sz w:val="19"/>
                <w:szCs w:val="19"/>
                <w:color w:val="auto"/>
              </w:rPr>
            </w:pPr>
          </w:p>
        </w:tc>
        <w:tc>
          <w:tcPr>
            <w:tcW w:w="172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18,124</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6"/>
        </w:trPr>
        <w:tc>
          <w:tcPr>
            <w:tcW w:w="5540" w:type="dxa"/>
            <w:vAlign w:val="bottom"/>
          </w:tcPr>
          <w:p>
            <w:pPr>
              <w:ind w:left="240"/>
              <w:spacing w:after="0"/>
              <w:rPr>
                <w:sz w:val="20"/>
                <w:szCs w:val="20"/>
                <w:color w:val="auto"/>
              </w:rPr>
            </w:pPr>
            <w:r>
              <w:rPr>
                <w:rFonts w:ascii="Arial" w:cs="Arial" w:eastAsia="Arial" w:hAnsi="Arial"/>
                <w:sz w:val="18"/>
                <w:szCs w:val="18"/>
                <w:color w:val="auto"/>
              </w:rPr>
              <w:t>$2,609, $2,217 and $3,102, respectively</w:t>
            </w:r>
          </w:p>
        </w:tc>
        <w:tc>
          <w:tcPr>
            <w:tcW w:w="160" w:type="dxa"/>
            <w:vAlign w:val="bottom"/>
          </w:tcPr>
          <w:p>
            <w:pPr>
              <w:spacing w:after="0"/>
              <w:rPr>
                <w:sz w:val="21"/>
                <w:szCs w:val="21"/>
                <w:color w:val="auto"/>
              </w:rPr>
            </w:pPr>
          </w:p>
        </w:tc>
        <w:tc>
          <w:tcPr>
            <w:tcW w:w="1720" w:type="dxa"/>
            <w:vAlign w:val="bottom"/>
            <w:vMerge w:val="continue"/>
          </w:tcPr>
          <w:p>
            <w:pPr>
              <w:spacing w:after="0"/>
              <w:rPr>
                <w:sz w:val="21"/>
                <w:szCs w:val="21"/>
                <w:color w:val="auto"/>
              </w:rPr>
            </w:pP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19,371</w:t>
            </w: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17,706</w:t>
            </w:r>
          </w:p>
        </w:tc>
        <w:tc>
          <w:tcPr>
            <w:tcW w:w="0" w:type="dxa"/>
            <w:vAlign w:val="bottom"/>
          </w:tcPr>
          <w:p>
            <w:pPr>
              <w:spacing w:after="0"/>
              <w:rPr>
                <w:sz w:val="1"/>
                <w:szCs w:val="1"/>
                <w:color w:val="auto"/>
              </w:rPr>
            </w:pPr>
          </w:p>
        </w:tc>
      </w:tr>
      <w:tr>
        <w:trPr>
          <w:trHeight w:val="271"/>
        </w:trPr>
        <w:tc>
          <w:tcPr>
            <w:tcW w:w="5540" w:type="dxa"/>
            <w:vAlign w:val="bottom"/>
            <w:shd w:val="clear" w:color="auto" w:fill="DBDBDB"/>
          </w:tcPr>
          <w:p>
            <w:pPr>
              <w:ind w:left="240"/>
              <w:spacing w:after="0"/>
              <w:rPr>
                <w:sz w:val="20"/>
                <w:szCs w:val="20"/>
                <w:color w:val="auto"/>
              </w:rPr>
            </w:pPr>
            <w:r>
              <w:rPr>
                <w:rFonts w:ascii="Arial" w:cs="Arial" w:eastAsia="Arial" w:hAnsi="Arial"/>
                <w:sz w:val="18"/>
                <w:szCs w:val="18"/>
                <w:color w:val="auto"/>
              </w:rPr>
              <w:t>Merchandise inventories, net</w:t>
            </w:r>
          </w:p>
        </w:tc>
        <w:tc>
          <w:tcPr>
            <w:tcW w:w="160" w:type="dxa"/>
            <w:vAlign w:val="bottom"/>
            <w:shd w:val="clear" w:color="auto" w:fill="DBDBDB"/>
          </w:tcPr>
          <w:p>
            <w:pPr>
              <w:spacing w:after="0"/>
              <w:rPr>
                <w:sz w:val="23"/>
                <w:szCs w:val="23"/>
                <w:color w:val="auto"/>
              </w:rPr>
            </w:pPr>
          </w:p>
        </w:tc>
        <w:tc>
          <w:tcPr>
            <w:tcW w:w="172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1,524,978</w:t>
            </w:r>
          </w:p>
        </w:tc>
        <w:tc>
          <w:tcPr>
            <w:tcW w:w="140" w:type="dxa"/>
            <w:vAlign w:val="bottom"/>
            <w:shd w:val="clear" w:color="auto" w:fill="DBDBDB"/>
          </w:tcPr>
          <w:p>
            <w:pPr>
              <w:spacing w:after="0"/>
              <w:rPr>
                <w:sz w:val="23"/>
                <w:szCs w:val="23"/>
                <w:color w:val="auto"/>
              </w:rPr>
            </w:pPr>
          </w:p>
        </w:tc>
        <w:tc>
          <w:tcPr>
            <w:tcW w:w="160" w:type="dxa"/>
            <w:vAlign w:val="bottom"/>
            <w:shd w:val="clear" w:color="auto" w:fill="DBDBDB"/>
          </w:tcPr>
          <w:p>
            <w:pPr>
              <w:spacing w:after="0"/>
              <w:rPr>
                <w:sz w:val="23"/>
                <w:szCs w:val="23"/>
                <w:color w:val="auto"/>
              </w:rPr>
            </w:pPr>
          </w:p>
        </w:tc>
        <w:tc>
          <w:tcPr>
            <w:tcW w:w="16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1,194,159</w:t>
            </w:r>
          </w:p>
        </w:tc>
        <w:tc>
          <w:tcPr>
            <w:tcW w:w="140" w:type="dxa"/>
            <w:vAlign w:val="bottom"/>
            <w:shd w:val="clear" w:color="auto" w:fill="DBDBDB"/>
          </w:tcPr>
          <w:p>
            <w:pPr>
              <w:spacing w:after="0"/>
              <w:rPr>
                <w:sz w:val="23"/>
                <w:szCs w:val="23"/>
                <w:color w:val="auto"/>
              </w:rPr>
            </w:pPr>
          </w:p>
        </w:tc>
        <w:tc>
          <w:tcPr>
            <w:tcW w:w="140" w:type="dxa"/>
            <w:vAlign w:val="bottom"/>
            <w:shd w:val="clear" w:color="auto" w:fill="DBDBDB"/>
          </w:tcPr>
          <w:p>
            <w:pPr>
              <w:spacing w:after="0"/>
              <w:rPr>
                <w:sz w:val="23"/>
                <w:szCs w:val="23"/>
                <w:color w:val="auto"/>
              </w:rPr>
            </w:pPr>
          </w:p>
        </w:tc>
        <w:tc>
          <w:tcPr>
            <w:tcW w:w="16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1,492,219</w:t>
            </w:r>
          </w:p>
        </w:tc>
        <w:tc>
          <w:tcPr>
            <w:tcW w:w="0" w:type="dxa"/>
            <w:vAlign w:val="bottom"/>
          </w:tcPr>
          <w:p>
            <w:pPr>
              <w:spacing w:after="0"/>
              <w:rPr>
                <w:sz w:val="1"/>
                <w:szCs w:val="1"/>
                <w:color w:val="auto"/>
              </w:rPr>
            </w:pPr>
          </w:p>
        </w:tc>
      </w:tr>
      <w:tr>
        <w:trPr>
          <w:trHeight w:val="256"/>
        </w:trPr>
        <w:tc>
          <w:tcPr>
            <w:tcW w:w="5540" w:type="dxa"/>
            <w:vAlign w:val="bottom"/>
            <w:tcBorders>
              <w:bottom w:val="single" w:sz="8" w:color="DBDBDB"/>
            </w:tcBorders>
          </w:tcPr>
          <w:p>
            <w:pPr>
              <w:ind w:left="240"/>
              <w:spacing w:after="0"/>
              <w:rPr>
                <w:sz w:val="20"/>
                <w:szCs w:val="20"/>
                <w:color w:val="auto"/>
              </w:rPr>
            </w:pPr>
            <w:r>
              <w:rPr>
                <w:rFonts w:ascii="Arial" w:cs="Arial" w:eastAsia="Arial" w:hAnsi="Arial"/>
                <w:sz w:val="18"/>
                <w:szCs w:val="18"/>
                <w:color w:val="auto"/>
              </w:rPr>
              <w:t>Prepaid expenses and other current assets</w:t>
            </w:r>
          </w:p>
        </w:tc>
        <w:tc>
          <w:tcPr>
            <w:tcW w:w="160" w:type="dxa"/>
            <w:vAlign w:val="bottom"/>
            <w:tcBorders>
              <w:bottom w:val="single" w:sz="8" w:color="auto"/>
            </w:tcBorders>
          </w:tcPr>
          <w:p>
            <w:pPr>
              <w:spacing w:after="0"/>
              <w:rPr>
                <w:sz w:val="22"/>
                <w:szCs w:val="22"/>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68,884</w:t>
            </w:r>
          </w:p>
        </w:tc>
        <w:tc>
          <w:tcPr>
            <w:tcW w:w="140" w:type="dxa"/>
            <w:vAlign w:val="bottom"/>
            <w:tcBorders>
              <w:bottom w:val="single" w:sz="8" w:color="DBDBDB"/>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83,450</w:t>
            </w:r>
          </w:p>
        </w:tc>
        <w:tc>
          <w:tcPr>
            <w:tcW w:w="140" w:type="dxa"/>
            <w:vAlign w:val="bottom"/>
            <w:tcBorders>
              <w:bottom w:val="single" w:sz="8" w:color="DBDBDB"/>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110,823</w:t>
            </w:r>
          </w:p>
        </w:tc>
        <w:tc>
          <w:tcPr>
            <w:tcW w:w="0" w:type="dxa"/>
            <w:vAlign w:val="bottom"/>
          </w:tcPr>
          <w:p>
            <w:pPr>
              <w:spacing w:after="0"/>
              <w:rPr>
                <w:sz w:val="1"/>
                <w:szCs w:val="1"/>
                <w:color w:val="auto"/>
              </w:rPr>
            </w:pPr>
          </w:p>
        </w:tc>
      </w:tr>
      <w:tr>
        <w:trPr>
          <w:trHeight w:val="263"/>
        </w:trPr>
        <w:tc>
          <w:tcPr>
            <w:tcW w:w="5540" w:type="dxa"/>
            <w:vAlign w:val="bottom"/>
            <w:shd w:val="clear" w:color="auto" w:fill="DBDBDB"/>
          </w:tcPr>
          <w:p>
            <w:pPr>
              <w:ind w:left="440"/>
              <w:spacing w:after="0"/>
              <w:rPr>
                <w:sz w:val="20"/>
                <w:szCs w:val="20"/>
                <w:color w:val="auto"/>
              </w:rPr>
            </w:pPr>
            <w:r>
              <w:rPr>
                <w:rFonts w:ascii="Arial" w:cs="Arial" w:eastAsia="Arial" w:hAnsi="Arial"/>
                <w:sz w:val="18"/>
                <w:szCs w:val="18"/>
                <w:b w:val="1"/>
                <w:bCs w:val="1"/>
                <w:color w:val="auto"/>
              </w:rPr>
              <w:t>Total current assets</w:t>
            </w:r>
          </w:p>
        </w:tc>
        <w:tc>
          <w:tcPr>
            <w:tcW w:w="160" w:type="dxa"/>
            <w:vAlign w:val="bottom"/>
            <w:shd w:val="clear" w:color="auto" w:fill="DBDBDB"/>
          </w:tcPr>
          <w:p>
            <w:pPr>
              <w:spacing w:after="0"/>
              <w:rPr>
                <w:sz w:val="22"/>
                <w:szCs w:val="22"/>
                <w:color w:val="auto"/>
              </w:rPr>
            </w:pPr>
          </w:p>
        </w:tc>
        <w:tc>
          <w:tcPr>
            <w:tcW w:w="172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1,907,982</w:t>
            </w:r>
          </w:p>
        </w:tc>
        <w:tc>
          <w:tcPr>
            <w:tcW w:w="140" w:type="dxa"/>
            <w:vAlign w:val="bottom"/>
            <w:shd w:val="clear" w:color="auto" w:fill="DBDBDB"/>
          </w:tcPr>
          <w:p>
            <w:pPr>
              <w:spacing w:after="0"/>
              <w:rPr>
                <w:sz w:val="22"/>
                <w:szCs w:val="22"/>
                <w:color w:val="auto"/>
              </w:rPr>
            </w:pPr>
          </w:p>
        </w:tc>
        <w:tc>
          <w:tcPr>
            <w:tcW w:w="160" w:type="dxa"/>
            <w:vAlign w:val="bottom"/>
            <w:shd w:val="clear" w:color="auto" w:fill="DBDBDB"/>
          </w:tcPr>
          <w:p>
            <w:pPr>
              <w:spacing w:after="0"/>
              <w:rPr>
                <w:sz w:val="22"/>
                <w:szCs w:val="22"/>
                <w:color w:val="auto"/>
              </w:rPr>
            </w:pPr>
          </w:p>
        </w:tc>
        <w:tc>
          <w:tcPr>
            <w:tcW w:w="16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1,644,900</w:t>
            </w:r>
          </w:p>
        </w:tc>
        <w:tc>
          <w:tcPr>
            <w:tcW w:w="140" w:type="dxa"/>
            <w:vAlign w:val="bottom"/>
            <w:shd w:val="clear" w:color="auto" w:fill="DBDBDB"/>
          </w:tcPr>
          <w:p>
            <w:pPr>
              <w:spacing w:after="0"/>
              <w:rPr>
                <w:sz w:val="22"/>
                <w:szCs w:val="22"/>
                <w:color w:val="auto"/>
              </w:rPr>
            </w:pPr>
          </w:p>
        </w:tc>
        <w:tc>
          <w:tcPr>
            <w:tcW w:w="140" w:type="dxa"/>
            <w:vAlign w:val="bottom"/>
            <w:shd w:val="clear" w:color="auto" w:fill="DBDBDB"/>
          </w:tcPr>
          <w:p>
            <w:pPr>
              <w:spacing w:after="0"/>
              <w:rPr>
                <w:sz w:val="22"/>
                <w:szCs w:val="22"/>
                <w:color w:val="auto"/>
              </w:rPr>
            </w:pPr>
          </w:p>
        </w:tc>
        <w:tc>
          <w:tcPr>
            <w:tcW w:w="16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1,895,575</w:t>
            </w:r>
          </w:p>
        </w:tc>
        <w:tc>
          <w:tcPr>
            <w:tcW w:w="0" w:type="dxa"/>
            <w:vAlign w:val="bottom"/>
          </w:tcPr>
          <w:p>
            <w:pPr>
              <w:spacing w:after="0"/>
              <w:rPr>
                <w:sz w:val="1"/>
                <w:szCs w:val="1"/>
                <w:color w:val="auto"/>
              </w:rPr>
            </w:pPr>
          </w:p>
        </w:tc>
      </w:tr>
      <w:tr>
        <w:trPr>
          <w:trHeight w:val="211"/>
        </w:trPr>
        <w:tc>
          <w:tcPr>
            <w:tcW w:w="5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3"/>
        </w:trPr>
        <w:tc>
          <w:tcPr>
            <w:tcW w:w="5540" w:type="dxa"/>
            <w:vAlign w:val="bottom"/>
            <w:shd w:val="clear" w:color="auto" w:fill="DBDBDB"/>
          </w:tcPr>
          <w:p>
            <w:pPr>
              <w:ind w:left="20"/>
              <w:spacing w:after="0"/>
              <w:rPr>
                <w:sz w:val="20"/>
                <w:szCs w:val="20"/>
                <w:color w:val="auto"/>
              </w:rPr>
            </w:pPr>
            <w:r>
              <w:rPr>
                <w:rFonts w:ascii="Arial" w:cs="Arial" w:eastAsia="Arial" w:hAnsi="Arial"/>
                <w:sz w:val="18"/>
                <w:szCs w:val="18"/>
                <w:b w:val="1"/>
                <w:bCs w:val="1"/>
                <w:color w:val="auto"/>
              </w:rPr>
              <w:t>PROPERTY AND EQUIPMENT, NET</w:t>
            </w:r>
          </w:p>
        </w:tc>
        <w:tc>
          <w:tcPr>
            <w:tcW w:w="160" w:type="dxa"/>
            <w:vAlign w:val="bottom"/>
            <w:shd w:val="clear" w:color="auto" w:fill="DBDBDB"/>
          </w:tcPr>
          <w:p>
            <w:pPr>
              <w:spacing w:after="0"/>
              <w:rPr>
                <w:sz w:val="22"/>
                <w:szCs w:val="22"/>
                <w:color w:val="auto"/>
              </w:rPr>
            </w:pPr>
          </w:p>
        </w:tc>
        <w:tc>
          <w:tcPr>
            <w:tcW w:w="172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503,115</w:t>
            </w:r>
          </w:p>
        </w:tc>
        <w:tc>
          <w:tcPr>
            <w:tcW w:w="140" w:type="dxa"/>
            <w:vAlign w:val="bottom"/>
            <w:shd w:val="clear" w:color="auto" w:fill="DBDBDB"/>
          </w:tcPr>
          <w:p>
            <w:pPr>
              <w:spacing w:after="0"/>
              <w:rPr>
                <w:sz w:val="22"/>
                <w:szCs w:val="22"/>
                <w:color w:val="auto"/>
              </w:rPr>
            </w:pPr>
          </w:p>
        </w:tc>
        <w:tc>
          <w:tcPr>
            <w:tcW w:w="160" w:type="dxa"/>
            <w:vAlign w:val="bottom"/>
            <w:shd w:val="clear" w:color="auto" w:fill="DBDBDB"/>
          </w:tcPr>
          <w:p>
            <w:pPr>
              <w:spacing w:after="0"/>
              <w:rPr>
                <w:sz w:val="22"/>
                <w:szCs w:val="22"/>
                <w:color w:val="auto"/>
              </w:rPr>
            </w:pPr>
          </w:p>
        </w:tc>
        <w:tc>
          <w:tcPr>
            <w:tcW w:w="16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445,209</w:t>
            </w:r>
          </w:p>
        </w:tc>
        <w:tc>
          <w:tcPr>
            <w:tcW w:w="140" w:type="dxa"/>
            <w:vAlign w:val="bottom"/>
            <w:shd w:val="clear" w:color="auto" w:fill="DBDBDB"/>
          </w:tcPr>
          <w:p>
            <w:pPr>
              <w:spacing w:after="0"/>
              <w:rPr>
                <w:sz w:val="22"/>
                <w:szCs w:val="22"/>
                <w:color w:val="auto"/>
              </w:rPr>
            </w:pPr>
          </w:p>
        </w:tc>
        <w:tc>
          <w:tcPr>
            <w:tcW w:w="140" w:type="dxa"/>
            <w:vAlign w:val="bottom"/>
            <w:shd w:val="clear" w:color="auto" w:fill="DBDBDB"/>
          </w:tcPr>
          <w:p>
            <w:pPr>
              <w:spacing w:after="0"/>
              <w:rPr>
                <w:sz w:val="22"/>
                <w:szCs w:val="22"/>
                <w:color w:val="auto"/>
              </w:rPr>
            </w:pPr>
          </w:p>
        </w:tc>
        <w:tc>
          <w:tcPr>
            <w:tcW w:w="16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429,648</w:t>
            </w:r>
          </w:p>
        </w:tc>
        <w:tc>
          <w:tcPr>
            <w:tcW w:w="0" w:type="dxa"/>
            <w:vAlign w:val="bottom"/>
          </w:tcPr>
          <w:p>
            <w:pPr>
              <w:spacing w:after="0"/>
              <w:rPr>
                <w:sz w:val="1"/>
                <w:szCs w:val="1"/>
                <w:color w:val="auto"/>
              </w:rPr>
            </w:pPr>
          </w:p>
        </w:tc>
      </w:tr>
      <w:tr>
        <w:trPr>
          <w:trHeight w:val="256"/>
        </w:trPr>
        <w:tc>
          <w:tcPr>
            <w:tcW w:w="5540" w:type="dxa"/>
            <w:vAlign w:val="bottom"/>
          </w:tcPr>
          <w:p>
            <w:pPr>
              <w:ind w:left="20"/>
              <w:spacing w:after="0"/>
              <w:rPr>
                <w:sz w:val="20"/>
                <w:szCs w:val="20"/>
                <w:color w:val="auto"/>
              </w:rPr>
            </w:pPr>
            <w:r>
              <w:rPr>
                <w:rFonts w:ascii="Arial" w:cs="Arial" w:eastAsia="Arial" w:hAnsi="Arial"/>
                <w:sz w:val="18"/>
                <w:szCs w:val="18"/>
                <w:b w:val="1"/>
                <w:bCs w:val="1"/>
                <w:color w:val="auto"/>
              </w:rPr>
              <w:t>RIGHT-OF-USE ASSETS</w:t>
            </w:r>
          </w:p>
        </w:tc>
        <w:tc>
          <w:tcPr>
            <w:tcW w:w="160" w:type="dxa"/>
            <w:vAlign w:val="bottom"/>
          </w:tcPr>
          <w:p>
            <w:pPr>
              <w:spacing w:after="0"/>
              <w:rPr>
                <w:sz w:val="22"/>
                <w:szCs w:val="22"/>
                <w:color w:val="auto"/>
              </w:rPr>
            </w:pPr>
          </w:p>
        </w:tc>
        <w:tc>
          <w:tcPr>
            <w:tcW w:w="1720" w:type="dxa"/>
            <w:vAlign w:val="bottom"/>
          </w:tcPr>
          <w:p>
            <w:pPr>
              <w:jc w:val="right"/>
              <w:spacing w:after="0"/>
              <w:rPr>
                <w:sz w:val="20"/>
                <w:szCs w:val="20"/>
                <w:color w:val="auto"/>
              </w:rPr>
            </w:pPr>
            <w:r>
              <w:rPr>
                <w:rFonts w:ascii="Arial" w:cs="Arial" w:eastAsia="Arial" w:hAnsi="Arial"/>
                <w:sz w:val="18"/>
                <w:szCs w:val="18"/>
                <w:b w:val="1"/>
                <w:bCs w:val="1"/>
                <w:color w:val="auto"/>
              </w:rPr>
              <w:t>1,189,116</w:t>
            </w:r>
          </w:p>
        </w:tc>
        <w:tc>
          <w:tcPr>
            <w:tcW w:w="1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1,111,237</w:t>
            </w:r>
          </w:p>
        </w:tc>
        <w:tc>
          <w:tcPr>
            <w:tcW w:w="1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1,126,825</w:t>
            </w:r>
          </w:p>
        </w:tc>
        <w:tc>
          <w:tcPr>
            <w:tcW w:w="0" w:type="dxa"/>
            <w:vAlign w:val="bottom"/>
          </w:tcPr>
          <w:p>
            <w:pPr>
              <w:spacing w:after="0"/>
              <w:rPr>
                <w:sz w:val="1"/>
                <w:szCs w:val="1"/>
                <w:color w:val="auto"/>
              </w:rPr>
            </w:pPr>
          </w:p>
        </w:tc>
      </w:tr>
      <w:tr>
        <w:trPr>
          <w:trHeight w:val="271"/>
        </w:trPr>
        <w:tc>
          <w:tcPr>
            <w:tcW w:w="5540" w:type="dxa"/>
            <w:vAlign w:val="bottom"/>
            <w:shd w:val="clear" w:color="auto" w:fill="DBDBDB"/>
          </w:tcPr>
          <w:p>
            <w:pPr>
              <w:ind w:left="20"/>
              <w:spacing w:after="0"/>
              <w:rPr>
                <w:sz w:val="20"/>
                <w:szCs w:val="20"/>
                <w:color w:val="auto"/>
              </w:rPr>
            </w:pPr>
            <w:r>
              <w:rPr>
                <w:rFonts w:ascii="Arial" w:cs="Arial" w:eastAsia="Arial" w:hAnsi="Arial"/>
                <w:sz w:val="18"/>
                <w:szCs w:val="18"/>
                <w:b w:val="1"/>
                <w:bCs w:val="1"/>
                <w:color w:val="auto"/>
              </w:rPr>
              <w:t>TRADE NAME</w:t>
            </w:r>
          </w:p>
        </w:tc>
        <w:tc>
          <w:tcPr>
            <w:tcW w:w="160" w:type="dxa"/>
            <w:vAlign w:val="bottom"/>
            <w:shd w:val="clear" w:color="auto" w:fill="DBDBDB"/>
          </w:tcPr>
          <w:p>
            <w:pPr>
              <w:spacing w:after="0"/>
              <w:rPr>
                <w:sz w:val="23"/>
                <w:szCs w:val="23"/>
                <w:color w:val="auto"/>
              </w:rPr>
            </w:pPr>
          </w:p>
        </w:tc>
        <w:tc>
          <w:tcPr>
            <w:tcW w:w="172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578,815</w:t>
            </w:r>
          </w:p>
        </w:tc>
        <w:tc>
          <w:tcPr>
            <w:tcW w:w="140" w:type="dxa"/>
            <w:vAlign w:val="bottom"/>
            <w:shd w:val="clear" w:color="auto" w:fill="DBDBDB"/>
          </w:tcPr>
          <w:p>
            <w:pPr>
              <w:spacing w:after="0"/>
              <w:rPr>
                <w:sz w:val="23"/>
                <w:szCs w:val="23"/>
                <w:color w:val="auto"/>
              </w:rPr>
            </w:pPr>
          </w:p>
        </w:tc>
        <w:tc>
          <w:tcPr>
            <w:tcW w:w="160" w:type="dxa"/>
            <w:vAlign w:val="bottom"/>
            <w:shd w:val="clear" w:color="auto" w:fill="DBDBDB"/>
          </w:tcPr>
          <w:p>
            <w:pPr>
              <w:spacing w:after="0"/>
              <w:rPr>
                <w:sz w:val="23"/>
                <w:szCs w:val="23"/>
                <w:color w:val="auto"/>
              </w:rPr>
            </w:pPr>
          </w:p>
        </w:tc>
        <w:tc>
          <w:tcPr>
            <w:tcW w:w="16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578,236</w:t>
            </w:r>
          </w:p>
        </w:tc>
        <w:tc>
          <w:tcPr>
            <w:tcW w:w="140" w:type="dxa"/>
            <w:vAlign w:val="bottom"/>
            <w:shd w:val="clear" w:color="auto" w:fill="DBDBDB"/>
          </w:tcPr>
          <w:p>
            <w:pPr>
              <w:spacing w:after="0"/>
              <w:rPr>
                <w:sz w:val="23"/>
                <w:szCs w:val="23"/>
                <w:color w:val="auto"/>
              </w:rPr>
            </w:pPr>
          </w:p>
        </w:tc>
        <w:tc>
          <w:tcPr>
            <w:tcW w:w="140" w:type="dxa"/>
            <w:vAlign w:val="bottom"/>
            <w:shd w:val="clear" w:color="auto" w:fill="DBDBDB"/>
          </w:tcPr>
          <w:p>
            <w:pPr>
              <w:spacing w:after="0"/>
              <w:rPr>
                <w:sz w:val="23"/>
                <w:szCs w:val="23"/>
                <w:color w:val="auto"/>
              </w:rPr>
            </w:pPr>
          </w:p>
        </w:tc>
        <w:tc>
          <w:tcPr>
            <w:tcW w:w="16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578,071</w:t>
            </w:r>
          </w:p>
        </w:tc>
        <w:tc>
          <w:tcPr>
            <w:tcW w:w="0" w:type="dxa"/>
            <w:vAlign w:val="bottom"/>
          </w:tcPr>
          <w:p>
            <w:pPr>
              <w:spacing w:after="0"/>
              <w:rPr>
                <w:sz w:val="1"/>
                <w:szCs w:val="1"/>
                <w:color w:val="auto"/>
              </w:rPr>
            </w:pPr>
          </w:p>
        </w:tc>
      </w:tr>
      <w:tr>
        <w:trPr>
          <w:trHeight w:val="256"/>
        </w:trPr>
        <w:tc>
          <w:tcPr>
            <w:tcW w:w="5540" w:type="dxa"/>
            <w:vAlign w:val="bottom"/>
          </w:tcPr>
          <w:p>
            <w:pPr>
              <w:ind w:left="20"/>
              <w:spacing w:after="0"/>
              <w:rPr>
                <w:sz w:val="20"/>
                <w:szCs w:val="20"/>
                <w:color w:val="auto"/>
              </w:rPr>
            </w:pPr>
            <w:r>
              <w:rPr>
                <w:rFonts w:ascii="Arial" w:cs="Arial" w:eastAsia="Arial" w:hAnsi="Arial"/>
                <w:sz w:val="18"/>
                <w:szCs w:val="18"/>
                <w:b w:val="1"/>
                <w:bCs w:val="1"/>
                <w:color w:val="auto"/>
              </w:rPr>
              <w:t>GOODWILL</w:t>
            </w:r>
          </w:p>
        </w:tc>
        <w:tc>
          <w:tcPr>
            <w:tcW w:w="160" w:type="dxa"/>
            <w:vAlign w:val="bottom"/>
          </w:tcPr>
          <w:p>
            <w:pPr>
              <w:spacing w:after="0"/>
              <w:rPr>
                <w:sz w:val="22"/>
                <w:szCs w:val="22"/>
                <w:color w:val="auto"/>
              </w:rPr>
            </w:pPr>
          </w:p>
        </w:tc>
        <w:tc>
          <w:tcPr>
            <w:tcW w:w="1720" w:type="dxa"/>
            <w:vAlign w:val="bottom"/>
          </w:tcPr>
          <w:p>
            <w:pPr>
              <w:jc w:val="right"/>
              <w:spacing w:after="0"/>
              <w:rPr>
                <w:sz w:val="20"/>
                <w:szCs w:val="20"/>
                <w:color w:val="auto"/>
              </w:rPr>
            </w:pPr>
            <w:r>
              <w:rPr>
                <w:rFonts w:ascii="Arial" w:cs="Arial" w:eastAsia="Arial" w:hAnsi="Arial"/>
                <w:sz w:val="18"/>
                <w:szCs w:val="18"/>
                <w:b w:val="1"/>
                <w:bCs w:val="1"/>
                <w:color w:val="auto"/>
              </w:rPr>
              <w:t>861,920</w:t>
            </w:r>
          </w:p>
        </w:tc>
        <w:tc>
          <w:tcPr>
            <w:tcW w:w="1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861,920</w:t>
            </w:r>
          </w:p>
        </w:tc>
        <w:tc>
          <w:tcPr>
            <w:tcW w:w="1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861,920</w:t>
            </w:r>
          </w:p>
        </w:tc>
        <w:tc>
          <w:tcPr>
            <w:tcW w:w="0" w:type="dxa"/>
            <w:vAlign w:val="bottom"/>
          </w:tcPr>
          <w:p>
            <w:pPr>
              <w:spacing w:after="0"/>
              <w:rPr>
                <w:sz w:val="1"/>
                <w:szCs w:val="1"/>
                <w:color w:val="auto"/>
              </w:rPr>
            </w:pPr>
          </w:p>
        </w:tc>
      </w:tr>
      <w:tr>
        <w:trPr>
          <w:trHeight w:val="264"/>
        </w:trPr>
        <w:tc>
          <w:tcPr>
            <w:tcW w:w="5540" w:type="dxa"/>
            <w:vAlign w:val="bottom"/>
            <w:shd w:val="clear" w:color="auto" w:fill="DBDBDB"/>
          </w:tcPr>
          <w:p>
            <w:pPr>
              <w:ind w:left="20"/>
              <w:spacing w:after="0"/>
              <w:rPr>
                <w:sz w:val="20"/>
                <w:szCs w:val="20"/>
                <w:color w:val="auto"/>
              </w:rPr>
            </w:pPr>
            <w:r>
              <w:rPr>
                <w:rFonts w:ascii="Arial" w:cs="Arial" w:eastAsia="Arial" w:hAnsi="Arial"/>
                <w:sz w:val="18"/>
                <w:szCs w:val="18"/>
                <w:b w:val="1"/>
                <w:bCs w:val="1"/>
                <w:color w:val="auto"/>
              </w:rPr>
              <w:t>OTHER NONCURRENT ASSETS</w:t>
            </w:r>
          </w:p>
        </w:tc>
        <w:tc>
          <w:tcPr>
            <w:tcW w:w="160" w:type="dxa"/>
            <w:vAlign w:val="bottom"/>
            <w:tcBorders>
              <w:bottom w:val="single" w:sz="8" w:color="auto"/>
            </w:tcBorders>
            <w:shd w:val="clear" w:color="auto" w:fill="DBDBDB"/>
          </w:tcPr>
          <w:p>
            <w:pPr>
              <w:spacing w:after="0"/>
              <w:rPr>
                <w:sz w:val="22"/>
                <w:szCs w:val="22"/>
                <w:color w:val="auto"/>
              </w:rPr>
            </w:pPr>
          </w:p>
        </w:tc>
        <w:tc>
          <w:tcPr>
            <w:tcW w:w="17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50,830</w:t>
            </w:r>
          </w:p>
        </w:tc>
        <w:tc>
          <w:tcPr>
            <w:tcW w:w="140" w:type="dxa"/>
            <w:vAlign w:val="bottom"/>
            <w:shd w:val="clear" w:color="auto" w:fill="DBDBDB"/>
          </w:tcPr>
          <w:p>
            <w:pPr>
              <w:spacing w:after="0"/>
              <w:rPr>
                <w:sz w:val="22"/>
                <w:szCs w:val="22"/>
                <w:color w:val="auto"/>
              </w:rPr>
            </w:pPr>
          </w:p>
        </w:tc>
        <w:tc>
          <w:tcPr>
            <w:tcW w:w="160" w:type="dxa"/>
            <w:vAlign w:val="bottom"/>
            <w:tcBorders>
              <w:bottom w:val="single" w:sz="8" w:color="auto"/>
            </w:tcBorders>
            <w:shd w:val="clear" w:color="auto" w:fill="DBDBDB"/>
          </w:tcPr>
          <w:p>
            <w:pPr>
              <w:spacing w:after="0"/>
              <w:rPr>
                <w:sz w:val="22"/>
                <w:szCs w:val="22"/>
                <w:color w:val="auto"/>
              </w:rPr>
            </w:pPr>
          </w:p>
        </w:tc>
        <w:tc>
          <w:tcPr>
            <w:tcW w:w="16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35,211</w:t>
            </w:r>
          </w:p>
        </w:tc>
        <w:tc>
          <w:tcPr>
            <w:tcW w:w="140" w:type="dxa"/>
            <w:vAlign w:val="bottom"/>
            <w:shd w:val="clear" w:color="auto" w:fill="DBDBDB"/>
          </w:tcPr>
          <w:p>
            <w:pPr>
              <w:spacing w:after="0"/>
              <w:rPr>
                <w:sz w:val="22"/>
                <w:szCs w:val="22"/>
                <w:color w:val="auto"/>
              </w:rPr>
            </w:pPr>
          </w:p>
        </w:tc>
        <w:tc>
          <w:tcPr>
            <w:tcW w:w="140" w:type="dxa"/>
            <w:vAlign w:val="bottom"/>
            <w:tcBorders>
              <w:bottom w:val="single" w:sz="8" w:color="auto"/>
            </w:tcBorders>
            <w:shd w:val="clear" w:color="auto" w:fill="DBDBDB"/>
          </w:tcPr>
          <w:p>
            <w:pPr>
              <w:spacing w:after="0"/>
              <w:rPr>
                <w:sz w:val="22"/>
                <w:szCs w:val="22"/>
                <w:color w:val="auto"/>
              </w:rPr>
            </w:pPr>
          </w:p>
        </w:tc>
        <w:tc>
          <w:tcPr>
            <w:tcW w:w="16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29,231</w:t>
            </w:r>
          </w:p>
        </w:tc>
        <w:tc>
          <w:tcPr>
            <w:tcW w:w="0" w:type="dxa"/>
            <w:vAlign w:val="bottom"/>
          </w:tcPr>
          <w:p>
            <w:pPr>
              <w:spacing w:after="0"/>
              <w:rPr>
                <w:sz w:val="1"/>
                <w:szCs w:val="1"/>
                <w:color w:val="auto"/>
              </w:rPr>
            </w:pPr>
          </w:p>
        </w:tc>
      </w:tr>
      <w:tr>
        <w:trPr>
          <w:trHeight w:val="263"/>
        </w:trPr>
        <w:tc>
          <w:tcPr>
            <w:tcW w:w="5540" w:type="dxa"/>
            <w:vAlign w:val="bottom"/>
          </w:tcPr>
          <w:p>
            <w:pPr>
              <w:ind w:left="440"/>
              <w:spacing w:after="0"/>
              <w:rPr>
                <w:sz w:val="20"/>
                <w:szCs w:val="20"/>
                <w:color w:val="auto"/>
              </w:rPr>
            </w:pPr>
            <w:r>
              <w:rPr>
                <w:rFonts w:ascii="Arial" w:cs="Arial" w:eastAsia="Arial" w:hAnsi="Arial"/>
                <w:sz w:val="18"/>
                <w:szCs w:val="18"/>
                <w:b w:val="1"/>
                <w:bCs w:val="1"/>
                <w:color w:val="auto"/>
              </w:rPr>
              <w:t>Total assets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5,091,778</w:t>
            </w:r>
          </w:p>
        </w:tc>
        <w:tc>
          <w:tcPr>
            <w:tcW w:w="140" w:type="dxa"/>
            <w:vAlign w:val="bottom"/>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4,676,713</w:t>
            </w:r>
          </w:p>
        </w:tc>
        <w:tc>
          <w:tcPr>
            <w:tcW w:w="140" w:type="dxa"/>
            <w:vAlign w:val="bottom"/>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4,921,270</w:t>
            </w:r>
          </w:p>
        </w:tc>
        <w:tc>
          <w:tcPr>
            <w:tcW w:w="0" w:type="dxa"/>
            <w:vAlign w:val="bottom"/>
          </w:tcPr>
          <w:p>
            <w:pPr>
              <w:spacing w:after="0"/>
              <w:rPr>
                <w:sz w:val="1"/>
                <w:szCs w:val="1"/>
                <w:color w:val="auto"/>
              </w:rPr>
            </w:pPr>
          </w:p>
        </w:tc>
      </w:tr>
      <w:tr>
        <w:trPr>
          <w:trHeight w:val="20"/>
        </w:trPr>
        <w:tc>
          <w:tcPr>
            <w:tcW w:w="5540" w:type="dxa"/>
            <w:vAlign w:val="bottom"/>
            <w:tcBorders>
              <w:bottom w:val="single" w:sz="8" w:color="DBDBDB"/>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DBDBDB"/>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DBDBDB"/>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5540" w:type="dxa"/>
            <w:vAlign w:val="bottom"/>
            <w:shd w:val="clear" w:color="auto" w:fill="DBDBDB"/>
          </w:tcPr>
          <w:p>
            <w:pPr>
              <w:spacing w:after="0"/>
              <w:rPr>
                <w:sz w:val="15"/>
                <w:szCs w:val="15"/>
                <w:color w:val="auto"/>
              </w:rPr>
            </w:pPr>
          </w:p>
        </w:tc>
        <w:tc>
          <w:tcPr>
            <w:tcW w:w="160" w:type="dxa"/>
            <w:vAlign w:val="bottom"/>
            <w:shd w:val="clear" w:color="auto" w:fill="DBDBDB"/>
          </w:tcPr>
          <w:p>
            <w:pPr>
              <w:spacing w:after="0"/>
              <w:rPr>
                <w:sz w:val="15"/>
                <w:szCs w:val="15"/>
                <w:color w:val="auto"/>
              </w:rPr>
            </w:pPr>
          </w:p>
        </w:tc>
        <w:tc>
          <w:tcPr>
            <w:tcW w:w="1720" w:type="dxa"/>
            <w:vAlign w:val="bottom"/>
            <w:shd w:val="clear" w:color="auto" w:fill="DBDBDB"/>
          </w:tcPr>
          <w:p>
            <w:pPr>
              <w:spacing w:after="0"/>
              <w:rPr>
                <w:sz w:val="15"/>
                <w:szCs w:val="15"/>
                <w:color w:val="auto"/>
              </w:rPr>
            </w:pPr>
          </w:p>
        </w:tc>
        <w:tc>
          <w:tcPr>
            <w:tcW w:w="140" w:type="dxa"/>
            <w:vAlign w:val="bottom"/>
            <w:shd w:val="clear" w:color="auto" w:fill="DBDBDB"/>
          </w:tcPr>
          <w:p>
            <w:pPr>
              <w:spacing w:after="0"/>
              <w:rPr>
                <w:sz w:val="15"/>
                <w:szCs w:val="15"/>
                <w:color w:val="auto"/>
              </w:rPr>
            </w:pPr>
          </w:p>
        </w:tc>
        <w:tc>
          <w:tcPr>
            <w:tcW w:w="160" w:type="dxa"/>
            <w:vAlign w:val="bottom"/>
            <w:shd w:val="clear" w:color="auto" w:fill="DBDBDB"/>
          </w:tcPr>
          <w:p>
            <w:pPr>
              <w:spacing w:after="0"/>
              <w:rPr>
                <w:sz w:val="15"/>
                <w:szCs w:val="15"/>
                <w:color w:val="auto"/>
              </w:rPr>
            </w:pPr>
          </w:p>
        </w:tc>
        <w:tc>
          <w:tcPr>
            <w:tcW w:w="1600" w:type="dxa"/>
            <w:vAlign w:val="bottom"/>
            <w:shd w:val="clear" w:color="auto" w:fill="DBDBDB"/>
          </w:tcPr>
          <w:p>
            <w:pPr>
              <w:spacing w:after="0"/>
              <w:rPr>
                <w:sz w:val="15"/>
                <w:szCs w:val="15"/>
                <w:color w:val="auto"/>
              </w:rPr>
            </w:pPr>
          </w:p>
        </w:tc>
        <w:tc>
          <w:tcPr>
            <w:tcW w:w="140" w:type="dxa"/>
            <w:vAlign w:val="bottom"/>
            <w:shd w:val="clear" w:color="auto" w:fill="DBDBDB"/>
          </w:tcPr>
          <w:p>
            <w:pPr>
              <w:spacing w:after="0"/>
              <w:rPr>
                <w:sz w:val="15"/>
                <w:szCs w:val="15"/>
                <w:color w:val="auto"/>
              </w:rPr>
            </w:pPr>
          </w:p>
        </w:tc>
        <w:tc>
          <w:tcPr>
            <w:tcW w:w="140" w:type="dxa"/>
            <w:vAlign w:val="bottom"/>
            <w:shd w:val="clear" w:color="auto" w:fill="DBDBDB"/>
          </w:tcPr>
          <w:p>
            <w:pPr>
              <w:spacing w:after="0"/>
              <w:rPr>
                <w:sz w:val="15"/>
                <w:szCs w:val="15"/>
                <w:color w:val="auto"/>
              </w:rPr>
            </w:pPr>
          </w:p>
        </w:tc>
        <w:tc>
          <w:tcPr>
            <w:tcW w:w="1640" w:type="dxa"/>
            <w:vAlign w:val="bottom"/>
            <w:shd w:val="clear" w:color="auto" w:fill="DBDBDB"/>
          </w:tcPr>
          <w:p>
            <w:pPr>
              <w:spacing w:after="0"/>
              <w:rPr>
                <w:sz w:val="15"/>
                <w:szCs w:val="15"/>
                <w:color w:val="auto"/>
              </w:rPr>
            </w:pPr>
          </w:p>
        </w:tc>
        <w:tc>
          <w:tcPr>
            <w:tcW w:w="0" w:type="dxa"/>
            <w:vAlign w:val="bottom"/>
          </w:tcPr>
          <w:p>
            <w:pPr>
              <w:spacing w:after="0"/>
              <w:rPr>
                <w:sz w:val="1"/>
                <w:szCs w:val="1"/>
                <w:color w:val="auto"/>
              </w:rPr>
            </w:pPr>
          </w:p>
        </w:tc>
      </w:tr>
      <w:tr>
        <w:trPr>
          <w:trHeight w:val="256"/>
        </w:trPr>
        <w:tc>
          <w:tcPr>
            <w:tcW w:w="5540" w:type="dxa"/>
            <w:vAlign w:val="bottom"/>
          </w:tcPr>
          <w:p>
            <w:pPr>
              <w:ind w:left="880"/>
              <w:spacing w:after="0"/>
              <w:rPr>
                <w:sz w:val="20"/>
                <w:szCs w:val="20"/>
                <w:color w:val="auto"/>
              </w:rPr>
            </w:pPr>
            <w:r>
              <w:rPr>
                <w:rFonts w:ascii="Arial" w:cs="Arial" w:eastAsia="Arial" w:hAnsi="Arial"/>
                <w:sz w:val="18"/>
                <w:szCs w:val="18"/>
                <w:b w:val="1"/>
                <w:bCs w:val="1"/>
                <w:color w:val="auto"/>
              </w:rPr>
              <w:t>LIABILITIES AND STOCKHOLDERS' EQUITY</w:t>
            </w:r>
          </w:p>
        </w:tc>
        <w:tc>
          <w:tcPr>
            <w:tcW w:w="160" w:type="dxa"/>
            <w:vAlign w:val="bottom"/>
          </w:tcPr>
          <w:p>
            <w:pPr>
              <w:spacing w:after="0"/>
              <w:rPr>
                <w:sz w:val="22"/>
                <w:szCs w:val="22"/>
                <w:color w:val="auto"/>
              </w:rPr>
            </w:pPr>
          </w:p>
        </w:tc>
        <w:tc>
          <w:tcPr>
            <w:tcW w:w="17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6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1"/>
        </w:trPr>
        <w:tc>
          <w:tcPr>
            <w:tcW w:w="5540" w:type="dxa"/>
            <w:vAlign w:val="bottom"/>
            <w:shd w:val="clear" w:color="auto" w:fill="DBDBDB"/>
          </w:tcPr>
          <w:p>
            <w:pPr>
              <w:ind w:left="20"/>
              <w:spacing w:after="0"/>
              <w:rPr>
                <w:sz w:val="20"/>
                <w:szCs w:val="20"/>
                <w:color w:val="auto"/>
              </w:rPr>
            </w:pPr>
            <w:r>
              <w:rPr>
                <w:rFonts w:ascii="Arial" w:cs="Arial" w:eastAsia="Arial" w:hAnsi="Arial"/>
                <w:sz w:val="18"/>
                <w:szCs w:val="18"/>
                <w:b w:val="1"/>
                <w:bCs w:val="1"/>
                <w:color w:val="auto"/>
              </w:rPr>
              <w:t>CURRENT LIABILITIES:</w:t>
            </w:r>
          </w:p>
        </w:tc>
        <w:tc>
          <w:tcPr>
            <w:tcW w:w="160" w:type="dxa"/>
            <w:vAlign w:val="bottom"/>
            <w:shd w:val="clear" w:color="auto" w:fill="DBDBDB"/>
          </w:tcPr>
          <w:p>
            <w:pPr>
              <w:spacing w:after="0"/>
              <w:rPr>
                <w:sz w:val="23"/>
                <w:szCs w:val="23"/>
                <w:color w:val="auto"/>
              </w:rPr>
            </w:pPr>
          </w:p>
        </w:tc>
        <w:tc>
          <w:tcPr>
            <w:tcW w:w="1720" w:type="dxa"/>
            <w:vAlign w:val="bottom"/>
            <w:shd w:val="clear" w:color="auto" w:fill="DBDBDB"/>
          </w:tcPr>
          <w:p>
            <w:pPr>
              <w:spacing w:after="0"/>
              <w:rPr>
                <w:sz w:val="23"/>
                <w:szCs w:val="23"/>
                <w:color w:val="auto"/>
              </w:rPr>
            </w:pPr>
          </w:p>
        </w:tc>
        <w:tc>
          <w:tcPr>
            <w:tcW w:w="140" w:type="dxa"/>
            <w:vAlign w:val="bottom"/>
            <w:shd w:val="clear" w:color="auto" w:fill="DBDBDB"/>
          </w:tcPr>
          <w:p>
            <w:pPr>
              <w:spacing w:after="0"/>
              <w:rPr>
                <w:sz w:val="23"/>
                <w:szCs w:val="23"/>
                <w:color w:val="auto"/>
              </w:rPr>
            </w:pPr>
          </w:p>
        </w:tc>
        <w:tc>
          <w:tcPr>
            <w:tcW w:w="160" w:type="dxa"/>
            <w:vAlign w:val="bottom"/>
            <w:shd w:val="clear" w:color="auto" w:fill="DBDBDB"/>
          </w:tcPr>
          <w:p>
            <w:pPr>
              <w:spacing w:after="0"/>
              <w:rPr>
                <w:sz w:val="23"/>
                <w:szCs w:val="23"/>
                <w:color w:val="auto"/>
              </w:rPr>
            </w:pPr>
          </w:p>
        </w:tc>
        <w:tc>
          <w:tcPr>
            <w:tcW w:w="1600" w:type="dxa"/>
            <w:vAlign w:val="bottom"/>
            <w:shd w:val="clear" w:color="auto" w:fill="DBDBDB"/>
          </w:tcPr>
          <w:p>
            <w:pPr>
              <w:spacing w:after="0"/>
              <w:rPr>
                <w:sz w:val="23"/>
                <w:szCs w:val="23"/>
                <w:color w:val="auto"/>
              </w:rPr>
            </w:pPr>
          </w:p>
        </w:tc>
        <w:tc>
          <w:tcPr>
            <w:tcW w:w="140" w:type="dxa"/>
            <w:vAlign w:val="bottom"/>
            <w:shd w:val="clear" w:color="auto" w:fill="DBDBDB"/>
          </w:tcPr>
          <w:p>
            <w:pPr>
              <w:spacing w:after="0"/>
              <w:rPr>
                <w:sz w:val="23"/>
                <w:szCs w:val="23"/>
                <w:color w:val="auto"/>
              </w:rPr>
            </w:pPr>
          </w:p>
        </w:tc>
        <w:tc>
          <w:tcPr>
            <w:tcW w:w="140" w:type="dxa"/>
            <w:vAlign w:val="bottom"/>
            <w:shd w:val="clear" w:color="auto" w:fill="DBDBDB"/>
          </w:tcPr>
          <w:p>
            <w:pPr>
              <w:spacing w:after="0"/>
              <w:rPr>
                <w:sz w:val="23"/>
                <w:szCs w:val="23"/>
                <w:color w:val="auto"/>
              </w:rPr>
            </w:pPr>
          </w:p>
        </w:tc>
        <w:tc>
          <w:tcPr>
            <w:tcW w:w="1640" w:type="dxa"/>
            <w:vAlign w:val="bottom"/>
            <w:shd w:val="clear" w:color="auto" w:fill="DBDBDB"/>
          </w:tcPr>
          <w:p>
            <w:pPr>
              <w:spacing w:after="0"/>
              <w:rPr>
                <w:sz w:val="23"/>
                <w:szCs w:val="23"/>
                <w:color w:val="auto"/>
              </w:rPr>
            </w:pPr>
          </w:p>
        </w:tc>
        <w:tc>
          <w:tcPr>
            <w:tcW w:w="0" w:type="dxa"/>
            <w:vAlign w:val="bottom"/>
          </w:tcPr>
          <w:p>
            <w:pPr>
              <w:spacing w:after="0"/>
              <w:rPr>
                <w:sz w:val="1"/>
                <w:szCs w:val="1"/>
                <w:color w:val="auto"/>
              </w:rPr>
            </w:pPr>
          </w:p>
        </w:tc>
      </w:tr>
      <w:tr>
        <w:trPr>
          <w:trHeight w:val="256"/>
        </w:trPr>
        <w:tc>
          <w:tcPr>
            <w:tcW w:w="5540" w:type="dxa"/>
            <w:vAlign w:val="bottom"/>
          </w:tcPr>
          <w:p>
            <w:pPr>
              <w:ind w:left="240"/>
              <w:spacing w:after="0"/>
              <w:rPr>
                <w:sz w:val="20"/>
                <w:szCs w:val="20"/>
                <w:color w:val="auto"/>
              </w:rPr>
            </w:pPr>
            <w:r>
              <w:rPr>
                <w:rFonts w:ascii="Arial" w:cs="Arial" w:eastAsia="Arial" w:hAnsi="Arial"/>
                <w:sz w:val="18"/>
                <w:szCs w:val="18"/>
                <w:color w:val="auto"/>
              </w:rPr>
              <w:t>Accounts payable</w:t>
            </w: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720" w:type="dxa"/>
            <w:vAlign w:val="bottom"/>
          </w:tcPr>
          <w:p>
            <w:pPr>
              <w:jc w:val="right"/>
              <w:spacing w:after="0"/>
              <w:rPr>
                <w:sz w:val="20"/>
                <w:szCs w:val="20"/>
                <w:color w:val="auto"/>
              </w:rPr>
            </w:pPr>
            <w:r>
              <w:rPr>
                <w:rFonts w:ascii="Arial" w:cs="Arial" w:eastAsia="Arial" w:hAnsi="Arial"/>
                <w:sz w:val="18"/>
                <w:szCs w:val="18"/>
                <w:b w:val="1"/>
                <w:bCs w:val="1"/>
                <w:color w:val="auto"/>
              </w:rPr>
              <w:t>764,489</w:t>
            </w:r>
          </w:p>
        </w:tc>
        <w:tc>
          <w:tcPr>
            <w:tcW w:w="14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tcPr>
          <w:p>
            <w:pPr>
              <w:jc w:val="right"/>
              <w:spacing w:after="0"/>
              <w:rPr>
                <w:sz w:val="20"/>
                <w:szCs w:val="20"/>
                <w:color w:val="auto"/>
              </w:rPr>
            </w:pPr>
            <w:r>
              <w:rPr>
                <w:rFonts w:ascii="Arial" w:cs="Arial" w:eastAsia="Arial" w:hAnsi="Arial"/>
                <w:sz w:val="18"/>
                <w:szCs w:val="18"/>
                <w:color w:val="auto"/>
              </w:rPr>
              <w:t>541,077</w:t>
            </w:r>
          </w:p>
        </w:tc>
        <w:tc>
          <w:tcPr>
            <w:tcW w:w="14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40" w:type="dxa"/>
            <w:vAlign w:val="bottom"/>
          </w:tcPr>
          <w:p>
            <w:pPr>
              <w:jc w:val="right"/>
              <w:spacing w:after="0"/>
              <w:rPr>
                <w:sz w:val="20"/>
                <w:szCs w:val="20"/>
                <w:color w:val="auto"/>
              </w:rPr>
            </w:pPr>
            <w:r>
              <w:rPr>
                <w:rFonts w:ascii="Arial" w:cs="Arial" w:eastAsia="Arial" w:hAnsi="Arial"/>
                <w:sz w:val="18"/>
                <w:szCs w:val="18"/>
                <w:color w:val="auto"/>
              </w:rPr>
              <w:t>820,428</w:t>
            </w:r>
          </w:p>
        </w:tc>
        <w:tc>
          <w:tcPr>
            <w:tcW w:w="0" w:type="dxa"/>
            <w:vAlign w:val="bottom"/>
          </w:tcPr>
          <w:p>
            <w:pPr>
              <w:spacing w:after="0"/>
              <w:rPr>
                <w:sz w:val="1"/>
                <w:szCs w:val="1"/>
                <w:color w:val="auto"/>
              </w:rPr>
            </w:pPr>
          </w:p>
        </w:tc>
      </w:tr>
      <w:tr>
        <w:trPr>
          <w:trHeight w:val="271"/>
        </w:trPr>
        <w:tc>
          <w:tcPr>
            <w:tcW w:w="5540" w:type="dxa"/>
            <w:vAlign w:val="bottom"/>
            <w:shd w:val="clear" w:color="auto" w:fill="DBDBDB"/>
          </w:tcPr>
          <w:p>
            <w:pPr>
              <w:ind w:left="240"/>
              <w:spacing w:after="0"/>
              <w:rPr>
                <w:sz w:val="20"/>
                <w:szCs w:val="20"/>
                <w:color w:val="auto"/>
              </w:rPr>
            </w:pPr>
            <w:r>
              <w:rPr>
                <w:rFonts w:ascii="Arial" w:cs="Arial" w:eastAsia="Arial" w:hAnsi="Arial"/>
                <w:sz w:val="18"/>
                <w:szCs w:val="18"/>
                <w:color w:val="auto"/>
              </w:rPr>
              <w:t>Accrued expenses and other current liabilities</w:t>
            </w:r>
          </w:p>
        </w:tc>
        <w:tc>
          <w:tcPr>
            <w:tcW w:w="160" w:type="dxa"/>
            <w:vAlign w:val="bottom"/>
            <w:shd w:val="clear" w:color="auto" w:fill="DBDBDB"/>
          </w:tcPr>
          <w:p>
            <w:pPr>
              <w:spacing w:after="0"/>
              <w:rPr>
                <w:sz w:val="23"/>
                <w:szCs w:val="23"/>
                <w:color w:val="auto"/>
              </w:rPr>
            </w:pPr>
          </w:p>
        </w:tc>
        <w:tc>
          <w:tcPr>
            <w:tcW w:w="172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314,289</w:t>
            </w:r>
          </w:p>
        </w:tc>
        <w:tc>
          <w:tcPr>
            <w:tcW w:w="140" w:type="dxa"/>
            <w:vAlign w:val="bottom"/>
            <w:shd w:val="clear" w:color="auto" w:fill="DBDBDB"/>
          </w:tcPr>
          <w:p>
            <w:pPr>
              <w:spacing w:after="0"/>
              <w:rPr>
                <w:sz w:val="23"/>
                <w:szCs w:val="23"/>
                <w:color w:val="auto"/>
              </w:rPr>
            </w:pPr>
          </w:p>
        </w:tc>
        <w:tc>
          <w:tcPr>
            <w:tcW w:w="160" w:type="dxa"/>
            <w:vAlign w:val="bottom"/>
            <w:shd w:val="clear" w:color="auto" w:fill="DBDBDB"/>
          </w:tcPr>
          <w:p>
            <w:pPr>
              <w:spacing w:after="0"/>
              <w:rPr>
                <w:sz w:val="23"/>
                <w:szCs w:val="23"/>
                <w:color w:val="auto"/>
              </w:rPr>
            </w:pPr>
          </w:p>
        </w:tc>
        <w:tc>
          <w:tcPr>
            <w:tcW w:w="16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217,932</w:t>
            </w:r>
          </w:p>
        </w:tc>
        <w:tc>
          <w:tcPr>
            <w:tcW w:w="140" w:type="dxa"/>
            <w:vAlign w:val="bottom"/>
            <w:shd w:val="clear" w:color="auto" w:fill="DBDBDB"/>
          </w:tcPr>
          <w:p>
            <w:pPr>
              <w:spacing w:after="0"/>
              <w:rPr>
                <w:sz w:val="23"/>
                <w:szCs w:val="23"/>
                <w:color w:val="auto"/>
              </w:rPr>
            </w:pPr>
          </w:p>
        </w:tc>
        <w:tc>
          <w:tcPr>
            <w:tcW w:w="140" w:type="dxa"/>
            <w:vAlign w:val="bottom"/>
            <w:shd w:val="clear" w:color="auto" w:fill="DBDBDB"/>
          </w:tcPr>
          <w:p>
            <w:pPr>
              <w:spacing w:after="0"/>
              <w:rPr>
                <w:sz w:val="23"/>
                <w:szCs w:val="23"/>
                <w:color w:val="auto"/>
              </w:rPr>
            </w:pPr>
          </w:p>
        </w:tc>
        <w:tc>
          <w:tcPr>
            <w:tcW w:w="16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232,046</w:t>
            </w:r>
          </w:p>
        </w:tc>
        <w:tc>
          <w:tcPr>
            <w:tcW w:w="0" w:type="dxa"/>
            <w:vAlign w:val="bottom"/>
          </w:tcPr>
          <w:p>
            <w:pPr>
              <w:spacing w:after="0"/>
              <w:rPr>
                <w:sz w:val="1"/>
                <w:szCs w:val="1"/>
                <w:color w:val="auto"/>
              </w:rPr>
            </w:pPr>
          </w:p>
        </w:tc>
      </w:tr>
      <w:tr>
        <w:trPr>
          <w:trHeight w:val="256"/>
        </w:trPr>
        <w:tc>
          <w:tcPr>
            <w:tcW w:w="5540" w:type="dxa"/>
            <w:vAlign w:val="bottom"/>
          </w:tcPr>
          <w:p>
            <w:pPr>
              <w:ind w:left="240"/>
              <w:spacing w:after="0"/>
              <w:rPr>
                <w:sz w:val="20"/>
                <w:szCs w:val="20"/>
                <w:color w:val="auto"/>
              </w:rPr>
            </w:pPr>
            <w:r>
              <w:rPr>
                <w:rFonts w:ascii="Arial" w:cs="Arial" w:eastAsia="Arial" w:hAnsi="Arial"/>
                <w:sz w:val="18"/>
                <w:szCs w:val="18"/>
                <w:color w:val="auto"/>
              </w:rPr>
              <w:t>Current lease liabilities</w:t>
            </w:r>
          </w:p>
        </w:tc>
        <w:tc>
          <w:tcPr>
            <w:tcW w:w="160" w:type="dxa"/>
            <w:vAlign w:val="bottom"/>
          </w:tcPr>
          <w:p>
            <w:pPr>
              <w:spacing w:after="0"/>
              <w:rPr>
                <w:sz w:val="22"/>
                <w:szCs w:val="22"/>
                <w:color w:val="auto"/>
              </w:rPr>
            </w:pPr>
          </w:p>
        </w:tc>
        <w:tc>
          <w:tcPr>
            <w:tcW w:w="1720" w:type="dxa"/>
            <w:vAlign w:val="bottom"/>
          </w:tcPr>
          <w:p>
            <w:pPr>
              <w:jc w:val="right"/>
              <w:spacing w:after="0"/>
              <w:rPr>
                <w:sz w:val="20"/>
                <w:szCs w:val="20"/>
                <w:color w:val="auto"/>
              </w:rPr>
            </w:pPr>
            <w:r>
              <w:rPr>
                <w:rFonts w:ascii="Arial" w:cs="Arial" w:eastAsia="Arial" w:hAnsi="Arial"/>
                <w:sz w:val="18"/>
                <w:szCs w:val="18"/>
                <w:b w:val="1"/>
                <w:bCs w:val="1"/>
                <w:color w:val="auto"/>
              </w:rPr>
              <w:t>130,236</w:t>
            </w:r>
          </w:p>
        </w:tc>
        <w:tc>
          <w:tcPr>
            <w:tcW w:w="1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117,849</w:t>
            </w:r>
          </w:p>
        </w:tc>
        <w:tc>
          <w:tcPr>
            <w:tcW w:w="1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117,141</w:t>
            </w:r>
          </w:p>
        </w:tc>
        <w:tc>
          <w:tcPr>
            <w:tcW w:w="0" w:type="dxa"/>
            <w:vAlign w:val="bottom"/>
          </w:tcPr>
          <w:p>
            <w:pPr>
              <w:spacing w:after="0"/>
              <w:rPr>
                <w:sz w:val="1"/>
                <w:szCs w:val="1"/>
                <w:color w:val="auto"/>
              </w:rPr>
            </w:pPr>
          </w:p>
        </w:tc>
      </w:tr>
      <w:tr>
        <w:trPr>
          <w:trHeight w:val="271"/>
        </w:trPr>
        <w:tc>
          <w:tcPr>
            <w:tcW w:w="5540" w:type="dxa"/>
            <w:vAlign w:val="bottom"/>
            <w:shd w:val="clear" w:color="auto" w:fill="DBDBDB"/>
          </w:tcPr>
          <w:p>
            <w:pPr>
              <w:ind w:left="240"/>
              <w:spacing w:after="0"/>
              <w:rPr>
                <w:sz w:val="20"/>
                <w:szCs w:val="20"/>
                <w:color w:val="auto"/>
              </w:rPr>
            </w:pPr>
            <w:r>
              <w:rPr>
                <w:rFonts w:ascii="Arial" w:cs="Arial" w:eastAsia="Arial" w:hAnsi="Arial"/>
                <w:sz w:val="18"/>
                <w:szCs w:val="18"/>
                <w:color w:val="auto"/>
              </w:rPr>
              <w:t>Current maturities of long-term debt</w:t>
            </w:r>
          </w:p>
        </w:tc>
        <w:tc>
          <w:tcPr>
            <w:tcW w:w="160" w:type="dxa"/>
            <w:vAlign w:val="bottom"/>
            <w:tcBorders>
              <w:bottom w:val="single" w:sz="8" w:color="auto"/>
            </w:tcBorders>
            <w:shd w:val="clear" w:color="auto" w:fill="DBDBDB"/>
          </w:tcPr>
          <w:p>
            <w:pPr>
              <w:spacing w:after="0"/>
              <w:rPr>
                <w:sz w:val="23"/>
                <w:szCs w:val="23"/>
                <w:color w:val="auto"/>
              </w:rPr>
            </w:pPr>
          </w:p>
        </w:tc>
        <w:tc>
          <w:tcPr>
            <w:tcW w:w="17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3,000</w:t>
            </w:r>
          </w:p>
        </w:tc>
        <w:tc>
          <w:tcPr>
            <w:tcW w:w="140" w:type="dxa"/>
            <w:vAlign w:val="bottom"/>
            <w:shd w:val="clear" w:color="auto" w:fill="DBDBDB"/>
          </w:tcPr>
          <w:p>
            <w:pPr>
              <w:spacing w:after="0"/>
              <w:rPr>
                <w:sz w:val="23"/>
                <w:szCs w:val="23"/>
                <w:color w:val="auto"/>
              </w:rPr>
            </w:pPr>
          </w:p>
        </w:tc>
        <w:tc>
          <w:tcPr>
            <w:tcW w:w="160" w:type="dxa"/>
            <w:vAlign w:val="bottom"/>
            <w:tcBorders>
              <w:bottom w:val="single" w:sz="8" w:color="auto"/>
            </w:tcBorders>
            <w:shd w:val="clear" w:color="auto" w:fill="DBDBDB"/>
          </w:tcPr>
          <w:p>
            <w:pPr>
              <w:spacing w:after="0"/>
              <w:rPr>
                <w:sz w:val="23"/>
                <w:szCs w:val="23"/>
                <w:color w:val="auto"/>
              </w:rPr>
            </w:pPr>
          </w:p>
        </w:tc>
        <w:tc>
          <w:tcPr>
            <w:tcW w:w="16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3,000</w:t>
            </w:r>
          </w:p>
        </w:tc>
        <w:tc>
          <w:tcPr>
            <w:tcW w:w="140" w:type="dxa"/>
            <w:vAlign w:val="bottom"/>
            <w:shd w:val="clear" w:color="auto" w:fill="DBDBDB"/>
          </w:tcPr>
          <w:p>
            <w:pPr>
              <w:spacing w:after="0"/>
              <w:rPr>
                <w:sz w:val="23"/>
                <w:szCs w:val="23"/>
                <w:color w:val="auto"/>
              </w:rPr>
            </w:pPr>
          </w:p>
        </w:tc>
        <w:tc>
          <w:tcPr>
            <w:tcW w:w="140" w:type="dxa"/>
            <w:vAlign w:val="bottom"/>
            <w:tcBorders>
              <w:bottom w:val="single" w:sz="8" w:color="auto"/>
            </w:tcBorders>
            <w:shd w:val="clear" w:color="auto" w:fill="DBDBDB"/>
          </w:tcPr>
          <w:p>
            <w:pPr>
              <w:spacing w:after="0"/>
              <w:rPr>
                <w:sz w:val="23"/>
                <w:szCs w:val="23"/>
                <w:color w:val="auto"/>
              </w:rPr>
            </w:pPr>
          </w:p>
        </w:tc>
        <w:tc>
          <w:tcPr>
            <w:tcW w:w="16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3,000</w:t>
            </w:r>
          </w:p>
        </w:tc>
        <w:tc>
          <w:tcPr>
            <w:tcW w:w="0" w:type="dxa"/>
            <w:vAlign w:val="bottom"/>
          </w:tcPr>
          <w:p>
            <w:pPr>
              <w:spacing w:after="0"/>
              <w:rPr>
                <w:sz w:val="1"/>
                <w:szCs w:val="1"/>
                <w:color w:val="auto"/>
              </w:rPr>
            </w:pPr>
          </w:p>
        </w:tc>
      </w:tr>
      <w:tr>
        <w:trPr>
          <w:trHeight w:val="249"/>
        </w:trPr>
        <w:tc>
          <w:tcPr>
            <w:tcW w:w="5540" w:type="dxa"/>
            <w:vAlign w:val="bottom"/>
          </w:tcPr>
          <w:p>
            <w:pPr>
              <w:ind w:left="440"/>
              <w:spacing w:after="0"/>
              <w:rPr>
                <w:sz w:val="20"/>
                <w:szCs w:val="20"/>
                <w:color w:val="auto"/>
              </w:rPr>
            </w:pPr>
            <w:r>
              <w:rPr>
                <w:rFonts w:ascii="Arial" w:cs="Arial" w:eastAsia="Arial" w:hAnsi="Arial"/>
                <w:sz w:val="18"/>
                <w:szCs w:val="18"/>
                <w:b w:val="1"/>
                <w:bCs w:val="1"/>
                <w:color w:val="auto"/>
              </w:rPr>
              <w:t>Total current liabilities</w:t>
            </w:r>
          </w:p>
        </w:tc>
        <w:tc>
          <w:tcPr>
            <w:tcW w:w="160" w:type="dxa"/>
            <w:vAlign w:val="bottom"/>
          </w:tcPr>
          <w:p>
            <w:pPr>
              <w:spacing w:after="0"/>
              <w:rPr>
                <w:sz w:val="21"/>
                <w:szCs w:val="21"/>
                <w:color w:val="auto"/>
              </w:rPr>
            </w:pPr>
          </w:p>
        </w:tc>
        <w:tc>
          <w:tcPr>
            <w:tcW w:w="1720" w:type="dxa"/>
            <w:vAlign w:val="bottom"/>
          </w:tcPr>
          <w:p>
            <w:pPr>
              <w:jc w:val="right"/>
              <w:spacing w:after="0"/>
              <w:rPr>
                <w:sz w:val="20"/>
                <w:szCs w:val="20"/>
                <w:color w:val="auto"/>
              </w:rPr>
            </w:pPr>
            <w:r>
              <w:rPr>
                <w:rFonts w:ascii="Arial" w:cs="Arial" w:eastAsia="Arial" w:hAnsi="Arial"/>
                <w:sz w:val="18"/>
                <w:szCs w:val="18"/>
                <w:b w:val="1"/>
                <w:bCs w:val="1"/>
                <w:color w:val="auto"/>
              </w:rPr>
              <w:t>1,212,014</w:t>
            </w: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879,858</w:t>
            </w: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1,172,615</w:t>
            </w:r>
          </w:p>
        </w:tc>
        <w:tc>
          <w:tcPr>
            <w:tcW w:w="0" w:type="dxa"/>
            <w:vAlign w:val="bottom"/>
          </w:tcPr>
          <w:p>
            <w:pPr>
              <w:spacing w:after="0"/>
              <w:rPr>
                <w:sz w:val="1"/>
                <w:szCs w:val="1"/>
                <w:color w:val="auto"/>
              </w:rPr>
            </w:pPr>
          </w:p>
        </w:tc>
      </w:tr>
      <w:tr>
        <w:trPr>
          <w:trHeight w:val="165"/>
        </w:trPr>
        <w:tc>
          <w:tcPr>
            <w:tcW w:w="5540" w:type="dxa"/>
            <w:vAlign w:val="bottom"/>
            <w:shd w:val="clear" w:color="auto" w:fill="DBDBDB"/>
          </w:tcPr>
          <w:p>
            <w:pPr>
              <w:spacing w:after="0"/>
              <w:rPr>
                <w:sz w:val="14"/>
                <w:szCs w:val="14"/>
                <w:color w:val="auto"/>
              </w:rPr>
            </w:pPr>
          </w:p>
        </w:tc>
        <w:tc>
          <w:tcPr>
            <w:tcW w:w="160" w:type="dxa"/>
            <w:vAlign w:val="bottom"/>
            <w:shd w:val="clear" w:color="auto" w:fill="DBDBDB"/>
          </w:tcPr>
          <w:p>
            <w:pPr>
              <w:spacing w:after="0"/>
              <w:rPr>
                <w:sz w:val="14"/>
                <w:szCs w:val="14"/>
                <w:color w:val="auto"/>
              </w:rPr>
            </w:pPr>
          </w:p>
        </w:tc>
        <w:tc>
          <w:tcPr>
            <w:tcW w:w="1720" w:type="dxa"/>
            <w:vAlign w:val="bottom"/>
            <w:shd w:val="clear" w:color="auto" w:fill="DBDBDB"/>
          </w:tcPr>
          <w:p>
            <w:pPr>
              <w:spacing w:after="0"/>
              <w:rPr>
                <w:sz w:val="14"/>
                <w:szCs w:val="14"/>
                <w:color w:val="auto"/>
              </w:rPr>
            </w:pPr>
          </w:p>
        </w:tc>
        <w:tc>
          <w:tcPr>
            <w:tcW w:w="140" w:type="dxa"/>
            <w:vAlign w:val="bottom"/>
            <w:shd w:val="clear" w:color="auto" w:fill="DBDBDB"/>
          </w:tcPr>
          <w:p>
            <w:pPr>
              <w:spacing w:after="0"/>
              <w:rPr>
                <w:sz w:val="14"/>
                <w:szCs w:val="14"/>
                <w:color w:val="auto"/>
              </w:rPr>
            </w:pPr>
          </w:p>
        </w:tc>
        <w:tc>
          <w:tcPr>
            <w:tcW w:w="160" w:type="dxa"/>
            <w:vAlign w:val="bottom"/>
            <w:shd w:val="clear" w:color="auto" w:fill="DBDBDB"/>
          </w:tcPr>
          <w:p>
            <w:pPr>
              <w:spacing w:after="0"/>
              <w:rPr>
                <w:sz w:val="14"/>
                <w:szCs w:val="14"/>
                <w:color w:val="auto"/>
              </w:rPr>
            </w:pPr>
          </w:p>
        </w:tc>
        <w:tc>
          <w:tcPr>
            <w:tcW w:w="1600" w:type="dxa"/>
            <w:vAlign w:val="bottom"/>
            <w:shd w:val="clear" w:color="auto" w:fill="DBDBDB"/>
          </w:tcPr>
          <w:p>
            <w:pPr>
              <w:spacing w:after="0"/>
              <w:rPr>
                <w:sz w:val="14"/>
                <w:szCs w:val="14"/>
                <w:color w:val="auto"/>
              </w:rPr>
            </w:pPr>
          </w:p>
        </w:tc>
        <w:tc>
          <w:tcPr>
            <w:tcW w:w="140" w:type="dxa"/>
            <w:vAlign w:val="bottom"/>
            <w:shd w:val="clear" w:color="auto" w:fill="DBDBDB"/>
          </w:tcPr>
          <w:p>
            <w:pPr>
              <w:spacing w:after="0"/>
              <w:rPr>
                <w:sz w:val="14"/>
                <w:szCs w:val="14"/>
                <w:color w:val="auto"/>
              </w:rPr>
            </w:pPr>
          </w:p>
        </w:tc>
        <w:tc>
          <w:tcPr>
            <w:tcW w:w="140" w:type="dxa"/>
            <w:vAlign w:val="bottom"/>
            <w:shd w:val="clear" w:color="auto" w:fill="DBDBDB"/>
          </w:tcPr>
          <w:p>
            <w:pPr>
              <w:spacing w:after="0"/>
              <w:rPr>
                <w:sz w:val="14"/>
                <w:szCs w:val="14"/>
                <w:color w:val="auto"/>
              </w:rPr>
            </w:pPr>
          </w:p>
        </w:tc>
        <w:tc>
          <w:tcPr>
            <w:tcW w:w="1640" w:type="dxa"/>
            <w:vAlign w:val="bottom"/>
            <w:shd w:val="clear" w:color="auto" w:fill="DBDBDB"/>
          </w:tcPr>
          <w:p>
            <w:pPr>
              <w:spacing w:after="0"/>
              <w:rPr>
                <w:sz w:val="14"/>
                <w:szCs w:val="14"/>
                <w:color w:val="auto"/>
              </w:rPr>
            </w:pPr>
          </w:p>
        </w:tc>
        <w:tc>
          <w:tcPr>
            <w:tcW w:w="0" w:type="dxa"/>
            <w:vAlign w:val="bottom"/>
          </w:tcPr>
          <w:p>
            <w:pPr>
              <w:spacing w:after="0"/>
              <w:rPr>
                <w:sz w:val="1"/>
                <w:szCs w:val="1"/>
                <w:color w:val="auto"/>
              </w:rPr>
            </w:pPr>
          </w:p>
        </w:tc>
      </w:tr>
      <w:tr>
        <w:trPr>
          <w:trHeight w:val="256"/>
        </w:trPr>
        <w:tc>
          <w:tcPr>
            <w:tcW w:w="5540" w:type="dxa"/>
            <w:vAlign w:val="bottom"/>
          </w:tcPr>
          <w:p>
            <w:pPr>
              <w:ind w:left="20"/>
              <w:spacing w:after="0"/>
              <w:rPr>
                <w:sz w:val="20"/>
                <w:szCs w:val="20"/>
                <w:color w:val="auto"/>
              </w:rPr>
            </w:pPr>
            <w:r>
              <w:rPr>
                <w:rFonts w:ascii="Arial" w:cs="Arial" w:eastAsia="Arial" w:hAnsi="Arial"/>
                <w:sz w:val="18"/>
                <w:szCs w:val="18"/>
                <w:b w:val="1"/>
                <w:bCs w:val="1"/>
                <w:color w:val="auto"/>
              </w:rPr>
              <w:t>LONG-TERM DEBT, NET</w:t>
            </w:r>
          </w:p>
        </w:tc>
        <w:tc>
          <w:tcPr>
            <w:tcW w:w="160" w:type="dxa"/>
            <w:vAlign w:val="bottom"/>
          </w:tcPr>
          <w:p>
            <w:pPr>
              <w:spacing w:after="0"/>
              <w:rPr>
                <w:sz w:val="22"/>
                <w:szCs w:val="22"/>
                <w:color w:val="auto"/>
              </w:rPr>
            </w:pPr>
          </w:p>
        </w:tc>
        <w:tc>
          <w:tcPr>
            <w:tcW w:w="1720" w:type="dxa"/>
            <w:vAlign w:val="bottom"/>
          </w:tcPr>
          <w:p>
            <w:pPr>
              <w:jc w:val="right"/>
              <w:spacing w:after="0"/>
              <w:rPr>
                <w:sz w:val="20"/>
                <w:szCs w:val="20"/>
                <w:color w:val="auto"/>
              </w:rPr>
            </w:pPr>
            <w:r>
              <w:rPr>
                <w:rFonts w:ascii="Arial" w:cs="Arial" w:eastAsia="Arial" w:hAnsi="Arial"/>
                <w:sz w:val="18"/>
                <w:szCs w:val="18"/>
                <w:b w:val="1"/>
                <w:bCs w:val="1"/>
                <w:color w:val="auto"/>
              </w:rPr>
              <w:t>483,148</w:t>
            </w:r>
          </w:p>
        </w:tc>
        <w:tc>
          <w:tcPr>
            <w:tcW w:w="1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484,551</w:t>
            </w:r>
          </w:p>
        </w:tc>
        <w:tc>
          <w:tcPr>
            <w:tcW w:w="1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583,364</w:t>
            </w:r>
          </w:p>
        </w:tc>
        <w:tc>
          <w:tcPr>
            <w:tcW w:w="0" w:type="dxa"/>
            <w:vAlign w:val="bottom"/>
          </w:tcPr>
          <w:p>
            <w:pPr>
              <w:spacing w:after="0"/>
              <w:rPr>
                <w:sz w:val="1"/>
                <w:szCs w:val="1"/>
                <w:color w:val="auto"/>
              </w:rPr>
            </w:pPr>
          </w:p>
        </w:tc>
      </w:tr>
      <w:tr>
        <w:trPr>
          <w:trHeight w:val="271"/>
        </w:trPr>
        <w:tc>
          <w:tcPr>
            <w:tcW w:w="5540" w:type="dxa"/>
            <w:vAlign w:val="bottom"/>
            <w:shd w:val="clear" w:color="auto" w:fill="DBDBDB"/>
          </w:tcPr>
          <w:p>
            <w:pPr>
              <w:ind w:left="20"/>
              <w:spacing w:after="0"/>
              <w:rPr>
                <w:sz w:val="20"/>
                <w:szCs w:val="20"/>
                <w:color w:val="auto"/>
              </w:rPr>
            </w:pPr>
            <w:r>
              <w:rPr>
                <w:rFonts w:ascii="Arial" w:cs="Arial" w:eastAsia="Arial" w:hAnsi="Arial"/>
                <w:sz w:val="18"/>
                <w:szCs w:val="18"/>
                <w:b w:val="1"/>
                <w:bCs w:val="1"/>
                <w:color w:val="auto"/>
              </w:rPr>
              <w:t>LONG-TERM LEASE LIABILITIES</w:t>
            </w:r>
          </w:p>
        </w:tc>
        <w:tc>
          <w:tcPr>
            <w:tcW w:w="160" w:type="dxa"/>
            <w:vAlign w:val="bottom"/>
            <w:shd w:val="clear" w:color="auto" w:fill="DBDBDB"/>
          </w:tcPr>
          <w:p>
            <w:pPr>
              <w:spacing w:after="0"/>
              <w:rPr>
                <w:sz w:val="23"/>
                <w:szCs w:val="23"/>
                <w:color w:val="auto"/>
              </w:rPr>
            </w:pPr>
          </w:p>
        </w:tc>
        <w:tc>
          <w:tcPr>
            <w:tcW w:w="172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1,173,158</w:t>
            </w:r>
          </w:p>
        </w:tc>
        <w:tc>
          <w:tcPr>
            <w:tcW w:w="140" w:type="dxa"/>
            <w:vAlign w:val="bottom"/>
            <w:shd w:val="clear" w:color="auto" w:fill="DBDBDB"/>
          </w:tcPr>
          <w:p>
            <w:pPr>
              <w:spacing w:after="0"/>
              <w:rPr>
                <w:sz w:val="23"/>
                <w:szCs w:val="23"/>
                <w:color w:val="auto"/>
              </w:rPr>
            </w:pPr>
          </w:p>
        </w:tc>
        <w:tc>
          <w:tcPr>
            <w:tcW w:w="160" w:type="dxa"/>
            <w:vAlign w:val="bottom"/>
            <w:shd w:val="clear" w:color="auto" w:fill="DBDBDB"/>
          </w:tcPr>
          <w:p>
            <w:pPr>
              <w:spacing w:after="0"/>
              <w:rPr>
                <w:sz w:val="23"/>
                <w:szCs w:val="23"/>
                <w:color w:val="auto"/>
              </w:rPr>
            </w:pPr>
          </w:p>
        </w:tc>
        <w:tc>
          <w:tcPr>
            <w:tcW w:w="16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1,091,294</w:t>
            </w:r>
          </w:p>
        </w:tc>
        <w:tc>
          <w:tcPr>
            <w:tcW w:w="140" w:type="dxa"/>
            <w:vAlign w:val="bottom"/>
            <w:shd w:val="clear" w:color="auto" w:fill="DBDBDB"/>
          </w:tcPr>
          <w:p>
            <w:pPr>
              <w:spacing w:after="0"/>
              <w:rPr>
                <w:sz w:val="23"/>
                <w:szCs w:val="23"/>
                <w:color w:val="auto"/>
              </w:rPr>
            </w:pPr>
          </w:p>
        </w:tc>
        <w:tc>
          <w:tcPr>
            <w:tcW w:w="140" w:type="dxa"/>
            <w:vAlign w:val="bottom"/>
            <w:shd w:val="clear" w:color="auto" w:fill="DBDBDB"/>
          </w:tcPr>
          <w:p>
            <w:pPr>
              <w:spacing w:after="0"/>
              <w:rPr>
                <w:sz w:val="23"/>
                <w:szCs w:val="23"/>
                <w:color w:val="auto"/>
              </w:rPr>
            </w:pPr>
          </w:p>
        </w:tc>
        <w:tc>
          <w:tcPr>
            <w:tcW w:w="16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1,095,812</w:t>
            </w:r>
          </w:p>
        </w:tc>
        <w:tc>
          <w:tcPr>
            <w:tcW w:w="0" w:type="dxa"/>
            <w:vAlign w:val="bottom"/>
          </w:tcPr>
          <w:p>
            <w:pPr>
              <w:spacing w:after="0"/>
              <w:rPr>
                <w:sz w:val="1"/>
                <w:szCs w:val="1"/>
                <w:color w:val="auto"/>
              </w:rPr>
            </w:pPr>
          </w:p>
        </w:tc>
      </w:tr>
      <w:tr>
        <w:trPr>
          <w:trHeight w:val="256"/>
        </w:trPr>
        <w:tc>
          <w:tcPr>
            <w:tcW w:w="5540" w:type="dxa"/>
            <w:vAlign w:val="bottom"/>
          </w:tcPr>
          <w:p>
            <w:pPr>
              <w:ind w:left="20"/>
              <w:spacing w:after="0"/>
              <w:rPr>
                <w:sz w:val="20"/>
                <w:szCs w:val="20"/>
                <w:color w:val="auto"/>
              </w:rPr>
            </w:pPr>
            <w:r>
              <w:rPr>
                <w:rFonts w:ascii="Arial" w:cs="Arial" w:eastAsia="Arial" w:hAnsi="Arial"/>
                <w:sz w:val="18"/>
                <w:szCs w:val="18"/>
                <w:b w:val="1"/>
                <w:bCs w:val="1"/>
                <w:color w:val="auto"/>
              </w:rPr>
              <w:t>DEFERRED TAX LIABILITIES, NET</w:t>
            </w:r>
          </w:p>
        </w:tc>
        <w:tc>
          <w:tcPr>
            <w:tcW w:w="160" w:type="dxa"/>
            <w:vAlign w:val="bottom"/>
          </w:tcPr>
          <w:p>
            <w:pPr>
              <w:spacing w:after="0"/>
              <w:rPr>
                <w:sz w:val="22"/>
                <w:szCs w:val="22"/>
                <w:color w:val="auto"/>
              </w:rPr>
            </w:pPr>
          </w:p>
        </w:tc>
        <w:tc>
          <w:tcPr>
            <w:tcW w:w="1720" w:type="dxa"/>
            <w:vAlign w:val="bottom"/>
          </w:tcPr>
          <w:p>
            <w:pPr>
              <w:jc w:val="right"/>
              <w:spacing w:after="0"/>
              <w:rPr>
                <w:sz w:val="20"/>
                <w:szCs w:val="20"/>
                <w:color w:val="auto"/>
              </w:rPr>
            </w:pPr>
            <w:r>
              <w:rPr>
                <w:rFonts w:ascii="Arial" w:cs="Arial" w:eastAsia="Arial" w:hAnsi="Arial"/>
                <w:sz w:val="18"/>
                <w:szCs w:val="18"/>
                <w:b w:val="1"/>
                <w:bCs w:val="1"/>
                <w:color w:val="auto"/>
              </w:rPr>
              <w:t>250,970</w:t>
            </w:r>
          </w:p>
        </w:tc>
        <w:tc>
          <w:tcPr>
            <w:tcW w:w="1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254,796</w:t>
            </w:r>
          </w:p>
        </w:tc>
        <w:tc>
          <w:tcPr>
            <w:tcW w:w="1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264,565</w:t>
            </w:r>
          </w:p>
        </w:tc>
        <w:tc>
          <w:tcPr>
            <w:tcW w:w="0" w:type="dxa"/>
            <w:vAlign w:val="bottom"/>
          </w:tcPr>
          <w:p>
            <w:pPr>
              <w:spacing w:after="0"/>
              <w:rPr>
                <w:sz w:val="1"/>
                <w:szCs w:val="1"/>
                <w:color w:val="auto"/>
              </w:rPr>
            </w:pPr>
          </w:p>
        </w:tc>
      </w:tr>
      <w:tr>
        <w:trPr>
          <w:trHeight w:val="271"/>
        </w:trPr>
        <w:tc>
          <w:tcPr>
            <w:tcW w:w="5540" w:type="dxa"/>
            <w:vAlign w:val="bottom"/>
            <w:shd w:val="clear" w:color="auto" w:fill="DBDBDB"/>
          </w:tcPr>
          <w:p>
            <w:pPr>
              <w:ind w:left="20"/>
              <w:spacing w:after="0"/>
              <w:rPr>
                <w:sz w:val="20"/>
                <w:szCs w:val="20"/>
                <w:color w:val="auto"/>
              </w:rPr>
            </w:pPr>
            <w:r>
              <w:rPr>
                <w:rFonts w:ascii="Arial" w:cs="Arial" w:eastAsia="Arial" w:hAnsi="Arial"/>
                <w:sz w:val="18"/>
                <w:szCs w:val="18"/>
                <w:b w:val="1"/>
                <w:bCs w:val="1"/>
                <w:color w:val="auto"/>
              </w:rPr>
              <w:t>OTHER LONG-TERM LIABILITIES</w:t>
            </w:r>
          </w:p>
        </w:tc>
        <w:tc>
          <w:tcPr>
            <w:tcW w:w="160" w:type="dxa"/>
            <w:vAlign w:val="bottom"/>
            <w:tcBorders>
              <w:bottom w:val="single" w:sz="8" w:color="auto"/>
            </w:tcBorders>
            <w:shd w:val="clear" w:color="auto" w:fill="DBDBDB"/>
          </w:tcPr>
          <w:p>
            <w:pPr>
              <w:spacing w:after="0"/>
              <w:rPr>
                <w:sz w:val="23"/>
                <w:szCs w:val="23"/>
                <w:color w:val="auto"/>
              </w:rPr>
            </w:pPr>
          </w:p>
        </w:tc>
        <w:tc>
          <w:tcPr>
            <w:tcW w:w="17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10,961</w:t>
            </w:r>
          </w:p>
        </w:tc>
        <w:tc>
          <w:tcPr>
            <w:tcW w:w="140" w:type="dxa"/>
            <w:vAlign w:val="bottom"/>
            <w:shd w:val="clear" w:color="auto" w:fill="DBDBDB"/>
          </w:tcPr>
          <w:p>
            <w:pPr>
              <w:spacing w:after="0"/>
              <w:rPr>
                <w:sz w:val="23"/>
                <w:szCs w:val="23"/>
                <w:color w:val="auto"/>
              </w:rPr>
            </w:pPr>
          </w:p>
        </w:tc>
        <w:tc>
          <w:tcPr>
            <w:tcW w:w="160" w:type="dxa"/>
            <w:vAlign w:val="bottom"/>
            <w:tcBorders>
              <w:bottom w:val="single" w:sz="8" w:color="auto"/>
            </w:tcBorders>
            <w:shd w:val="clear" w:color="auto" w:fill="DBDBDB"/>
          </w:tcPr>
          <w:p>
            <w:pPr>
              <w:spacing w:after="0"/>
              <w:rPr>
                <w:sz w:val="23"/>
                <w:szCs w:val="23"/>
                <w:color w:val="auto"/>
              </w:rPr>
            </w:pPr>
          </w:p>
        </w:tc>
        <w:tc>
          <w:tcPr>
            <w:tcW w:w="16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11,564</w:t>
            </w:r>
          </w:p>
        </w:tc>
        <w:tc>
          <w:tcPr>
            <w:tcW w:w="140" w:type="dxa"/>
            <w:vAlign w:val="bottom"/>
            <w:shd w:val="clear" w:color="auto" w:fill="DBDBDB"/>
          </w:tcPr>
          <w:p>
            <w:pPr>
              <w:spacing w:after="0"/>
              <w:rPr>
                <w:sz w:val="23"/>
                <w:szCs w:val="23"/>
                <w:color w:val="auto"/>
              </w:rPr>
            </w:pPr>
          </w:p>
        </w:tc>
        <w:tc>
          <w:tcPr>
            <w:tcW w:w="140" w:type="dxa"/>
            <w:vAlign w:val="bottom"/>
            <w:tcBorders>
              <w:bottom w:val="single" w:sz="8" w:color="auto"/>
            </w:tcBorders>
            <w:shd w:val="clear" w:color="auto" w:fill="DBDBDB"/>
          </w:tcPr>
          <w:p>
            <w:pPr>
              <w:spacing w:after="0"/>
              <w:rPr>
                <w:sz w:val="23"/>
                <w:szCs w:val="23"/>
                <w:color w:val="auto"/>
              </w:rPr>
            </w:pPr>
          </w:p>
        </w:tc>
        <w:tc>
          <w:tcPr>
            <w:tcW w:w="16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11,827</w:t>
            </w:r>
          </w:p>
        </w:tc>
        <w:tc>
          <w:tcPr>
            <w:tcW w:w="0" w:type="dxa"/>
            <w:vAlign w:val="bottom"/>
          </w:tcPr>
          <w:p>
            <w:pPr>
              <w:spacing w:after="0"/>
              <w:rPr>
                <w:sz w:val="1"/>
                <w:szCs w:val="1"/>
                <w:color w:val="auto"/>
              </w:rPr>
            </w:pPr>
          </w:p>
        </w:tc>
      </w:tr>
      <w:tr>
        <w:trPr>
          <w:trHeight w:val="249"/>
        </w:trPr>
        <w:tc>
          <w:tcPr>
            <w:tcW w:w="5540" w:type="dxa"/>
            <w:vAlign w:val="bottom"/>
            <w:tcBorders>
              <w:bottom w:val="single" w:sz="8" w:color="DBDBDB"/>
            </w:tcBorders>
          </w:tcPr>
          <w:p>
            <w:pPr>
              <w:ind w:left="440"/>
              <w:spacing w:after="0"/>
              <w:rPr>
                <w:sz w:val="20"/>
                <w:szCs w:val="20"/>
                <w:color w:val="auto"/>
              </w:rPr>
            </w:pPr>
            <w:r>
              <w:rPr>
                <w:rFonts w:ascii="Arial" w:cs="Arial" w:eastAsia="Arial" w:hAnsi="Arial"/>
                <w:sz w:val="18"/>
                <w:szCs w:val="18"/>
                <w:b w:val="1"/>
                <w:bCs w:val="1"/>
                <w:color w:val="auto"/>
              </w:rPr>
              <w:t>Total liabilities</w:t>
            </w:r>
          </w:p>
        </w:tc>
        <w:tc>
          <w:tcPr>
            <w:tcW w:w="160" w:type="dxa"/>
            <w:vAlign w:val="bottom"/>
            <w:tcBorders>
              <w:bottom w:val="single" w:sz="8" w:color="auto"/>
            </w:tcBorders>
          </w:tcPr>
          <w:p>
            <w:pPr>
              <w:spacing w:after="0"/>
              <w:rPr>
                <w:sz w:val="21"/>
                <w:szCs w:val="21"/>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3,130,251</w:t>
            </w:r>
          </w:p>
        </w:tc>
        <w:tc>
          <w:tcPr>
            <w:tcW w:w="140" w:type="dxa"/>
            <w:vAlign w:val="bottom"/>
            <w:tcBorders>
              <w:bottom w:val="single" w:sz="8" w:color="DBDBDB"/>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2,722,063</w:t>
            </w:r>
          </w:p>
        </w:tc>
        <w:tc>
          <w:tcPr>
            <w:tcW w:w="140" w:type="dxa"/>
            <w:vAlign w:val="bottom"/>
            <w:tcBorders>
              <w:bottom w:val="single" w:sz="8" w:color="DBDBDB"/>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3,128,183</w:t>
            </w:r>
          </w:p>
        </w:tc>
        <w:tc>
          <w:tcPr>
            <w:tcW w:w="0" w:type="dxa"/>
            <w:vAlign w:val="bottom"/>
          </w:tcPr>
          <w:p>
            <w:pPr>
              <w:spacing w:after="0"/>
              <w:rPr>
                <w:sz w:val="1"/>
                <w:szCs w:val="1"/>
                <w:color w:val="auto"/>
              </w:rPr>
            </w:pPr>
          </w:p>
        </w:tc>
      </w:tr>
      <w:tr>
        <w:trPr>
          <w:trHeight w:val="184"/>
        </w:trPr>
        <w:tc>
          <w:tcPr>
            <w:tcW w:w="5540" w:type="dxa"/>
            <w:vAlign w:val="bottom"/>
            <w:shd w:val="clear" w:color="auto" w:fill="DBDBDB"/>
          </w:tcPr>
          <w:p>
            <w:pPr>
              <w:spacing w:after="0"/>
              <w:rPr>
                <w:sz w:val="16"/>
                <w:szCs w:val="16"/>
                <w:color w:val="auto"/>
              </w:rPr>
            </w:pPr>
          </w:p>
        </w:tc>
        <w:tc>
          <w:tcPr>
            <w:tcW w:w="160" w:type="dxa"/>
            <w:vAlign w:val="bottom"/>
            <w:shd w:val="clear" w:color="auto" w:fill="DBDBDB"/>
          </w:tcPr>
          <w:p>
            <w:pPr>
              <w:spacing w:after="0"/>
              <w:rPr>
                <w:sz w:val="16"/>
                <w:szCs w:val="16"/>
                <w:color w:val="auto"/>
              </w:rPr>
            </w:pPr>
          </w:p>
        </w:tc>
        <w:tc>
          <w:tcPr>
            <w:tcW w:w="1720" w:type="dxa"/>
            <w:vAlign w:val="bottom"/>
            <w:shd w:val="clear" w:color="auto" w:fill="DBDBDB"/>
          </w:tcPr>
          <w:p>
            <w:pPr>
              <w:spacing w:after="0"/>
              <w:rPr>
                <w:sz w:val="16"/>
                <w:szCs w:val="16"/>
                <w:color w:val="auto"/>
              </w:rPr>
            </w:pPr>
          </w:p>
        </w:tc>
        <w:tc>
          <w:tcPr>
            <w:tcW w:w="140" w:type="dxa"/>
            <w:vAlign w:val="bottom"/>
            <w:shd w:val="clear" w:color="auto" w:fill="DBDBDB"/>
          </w:tcPr>
          <w:p>
            <w:pPr>
              <w:spacing w:after="0"/>
              <w:rPr>
                <w:sz w:val="16"/>
                <w:szCs w:val="16"/>
                <w:color w:val="auto"/>
              </w:rPr>
            </w:pPr>
          </w:p>
        </w:tc>
        <w:tc>
          <w:tcPr>
            <w:tcW w:w="160" w:type="dxa"/>
            <w:vAlign w:val="bottom"/>
            <w:shd w:val="clear" w:color="auto" w:fill="DBDBDB"/>
          </w:tcPr>
          <w:p>
            <w:pPr>
              <w:spacing w:after="0"/>
              <w:rPr>
                <w:sz w:val="16"/>
                <w:szCs w:val="16"/>
                <w:color w:val="auto"/>
              </w:rPr>
            </w:pPr>
          </w:p>
        </w:tc>
        <w:tc>
          <w:tcPr>
            <w:tcW w:w="1600" w:type="dxa"/>
            <w:vAlign w:val="bottom"/>
            <w:shd w:val="clear" w:color="auto" w:fill="DBDBDB"/>
          </w:tcPr>
          <w:p>
            <w:pPr>
              <w:spacing w:after="0"/>
              <w:rPr>
                <w:sz w:val="16"/>
                <w:szCs w:val="16"/>
                <w:color w:val="auto"/>
              </w:rPr>
            </w:pPr>
          </w:p>
        </w:tc>
        <w:tc>
          <w:tcPr>
            <w:tcW w:w="140" w:type="dxa"/>
            <w:vAlign w:val="bottom"/>
            <w:shd w:val="clear" w:color="auto" w:fill="DBDBDB"/>
          </w:tcPr>
          <w:p>
            <w:pPr>
              <w:spacing w:after="0"/>
              <w:rPr>
                <w:sz w:val="16"/>
                <w:szCs w:val="16"/>
                <w:color w:val="auto"/>
              </w:rPr>
            </w:pPr>
          </w:p>
        </w:tc>
        <w:tc>
          <w:tcPr>
            <w:tcW w:w="140" w:type="dxa"/>
            <w:vAlign w:val="bottom"/>
            <w:shd w:val="clear" w:color="auto" w:fill="DBDBDB"/>
          </w:tcPr>
          <w:p>
            <w:pPr>
              <w:spacing w:after="0"/>
              <w:rPr>
                <w:sz w:val="16"/>
                <w:szCs w:val="16"/>
                <w:color w:val="auto"/>
              </w:rPr>
            </w:pPr>
          </w:p>
        </w:tc>
        <w:tc>
          <w:tcPr>
            <w:tcW w:w="1640" w:type="dxa"/>
            <w:vAlign w:val="bottom"/>
            <w:shd w:val="clear" w:color="auto" w:fill="DBDBDB"/>
          </w:tcPr>
          <w:p>
            <w:pPr>
              <w:spacing w:after="0"/>
              <w:rPr>
                <w:sz w:val="16"/>
                <w:szCs w:val="16"/>
                <w:color w:val="auto"/>
              </w:rPr>
            </w:pPr>
          </w:p>
        </w:tc>
        <w:tc>
          <w:tcPr>
            <w:tcW w:w="0" w:type="dxa"/>
            <w:vAlign w:val="bottom"/>
          </w:tcPr>
          <w:p>
            <w:pPr>
              <w:spacing w:after="0"/>
              <w:rPr>
                <w:sz w:val="1"/>
                <w:szCs w:val="1"/>
                <w:color w:val="auto"/>
              </w:rPr>
            </w:pPr>
          </w:p>
        </w:tc>
      </w:tr>
      <w:tr>
        <w:trPr>
          <w:trHeight w:val="256"/>
        </w:trPr>
        <w:tc>
          <w:tcPr>
            <w:tcW w:w="5540" w:type="dxa"/>
            <w:vAlign w:val="bottom"/>
          </w:tcPr>
          <w:p>
            <w:pPr>
              <w:ind w:left="20"/>
              <w:spacing w:after="0"/>
              <w:rPr>
                <w:sz w:val="20"/>
                <w:szCs w:val="20"/>
                <w:color w:val="auto"/>
              </w:rPr>
            </w:pPr>
            <w:r>
              <w:rPr>
                <w:rFonts w:ascii="Arial" w:cs="Arial" w:eastAsia="Arial" w:hAnsi="Arial"/>
                <w:sz w:val="18"/>
                <w:szCs w:val="18"/>
                <w:b w:val="1"/>
                <w:bCs w:val="1"/>
                <w:color w:val="auto"/>
              </w:rPr>
              <w:t>COMMITMENTS AND CONTINGENCIES</w:t>
            </w:r>
          </w:p>
        </w:tc>
        <w:tc>
          <w:tcPr>
            <w:tcW w:w="160" w:type="dxa"/>
            <w:vAlign w:val="bottom"/>
          </w:tcPr>
          <w:p>
            <w:pPr>
              <w:spacing w:after="0"/>
              <w:rPr>
                <w:sz w:val="22"/>
                <w:szCs w:val="22"/>
                <w:color w:val="auto"/>
              </w:rPr>
            </w:pPr>
          </w:p>
        </w:tc>
        <w:tc>
          <w:tcPr>
            <w:tcW w:w="17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6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5"/>
        </w:trPr>
        <w:tc>
          <w:tcPr>
            <w:tcW w:w="5540" w:type="dxa"/>
            <w:vAlign w:val="bottom"/>
            <w:shd w:val="clear" w:color="auto" w:fill="DBDBDB"/>
          </w:tcPr>
          <w:p>
            <w:pPr>
              <w:spacing w:after="0"/>
              <w:rPr>
                <w:sz w:val="14"/>
                <w:szCs w:val="14"/>
                <w:color w:val="auto"/>
              </w:rPr>
            </w:pPr>
          </w:p>
        </w:tc>
        <w:tc>
          <w:tcPr>
            <w:tcW w:w="160" w:type="dxa"/>
            <w:vAlign w:val="bottom"/>
            <w:shd w:val="clear" w:color="auto" w:fill="DBDBDB"/>
          </w:tcPr>
          <w:p>
            <w:pPr>
              <w:spacing w:after="0"/>
              <w:rPr>
                <w:sz w:val="14"/>
                <w:szCs w:val="14"/>
                <w:color w:val="auto"/>
              </w:rPr>
            </w:pPr>
          </w:p>
        </w:tc>
        <w:tc>
          <w:tcPr>
            <w:tcW w:w="1720" w:type="dxa"/>
            <w:vAlign w:val="bottom"/>
            <w:shd w:val="clear" w:color="auto" w:fill="DBDBDB"/>
          </w:tcPr>
          <w:p>
            <w:pPr>
              <w:spacing w:after="0"/>
              <w:rPr>
                <w:sz w:val="14"/>
                <w:szCs w:val="14"/>
                <w:color w:val="auto"/>
              </w:rPr>
            </w:pPr>
          </w:p>
        </w:tc>
        <w:tc>
          <w:tcPr>
            <w:tcW w:w="140" w:type="dxa"/>
            <w:vAlign w:val="bottom"/>
            <w:shd w:val="clear" w:color="auto" w:fill="DBDBDB"/>
          </w:tcPr>
          <w:p>
            <w:pPr>
              <w:spacing w:after="0"/>
              <w:rPr>
                <w:sz w:val="14"/>
                <w:szCs w:val="14"/>
                <w:color w:val="auto"/>
              </w:rPr>
            </w:pPr>
          </w:p>
        </w:tc>
        <w:tc>
          <w:tcPr>
            <w:tcW w:w="160" w:type="dxa"/>
            <w:vAlign w:val="bottom"/>
            <w:shd w:val="clear" w:color="auto" w:fill="DBDBDB"/>
          </w:tcPr>
          <w:p>
            <w:pPr>
              <w:spacing w:after="0"/>
              <w:rPr>
                <w:sz w:val="14"/>
                <w:szCs w:val="14"/>
                <w:color w:val="auto"/>
              </w:rPr>
            </w:pPr>
          </w:p>
        </w:tc>
        <w:tc>
          <w:tcPr>
            <w:tcW w:w="1600" w:type="dxa"/>
            <w:vAlign w:val="bottom"/>
            <w:shd w:val="clear" w:color="auto" w:fill="DBDBDB"/>
          </w:tcPr>
          <w:p>
            <w:pPr>
              <w:spacing w:after="0"/>
              <w:rPr>
                <w:sz w:val="14"/>
                <w:szCs w:val="14"/>
                <w:color w:val="auto"/>
              </w:rPr>
            </w:pPr>
          </w:p>
        </w:tc>
        <w:tc>
          <w:tcPr>
            <w:tcW w:w="140" w:type="dxa"/>
            <w:vAlign w:val="bottom"/>
            <w:shd w:val="clear" w:color="auto" w:fill="DBDBDB"/>
          </w:tcPr>
          <w:p>
            <w:pPr>
              <w:spacing w:after="0"/>
              <w:rPr>
                <w:sz w:val="14"/>
                <w:szCs w:val="14"/>
                <w:color w:val="auto"/>
              </w:rPr>
            </w:pPr>
          </w:p>
        </w:tc>
        <w:tc>
          <w:tcPr>
            <w:tcW w:w="140" w:type="dxa"/>
            <w:vAlign w:val="bottom"/>
            <w:shd w:val="clear" w:color="auto" w:fill="DBDBDB"/>
          </w:tcPr>
          <w:p>
            <w:pPr>
              <w:spacing w:after="0"/>
              <w:rPr>
                <w:sz w:val="14"/>
                <w:szCs w:val="14"/>
                <w:color w:val="auto"/>
              </w:rPr>
            </w:pPr>
          </w:p>
        </w:tc>
        <w:tc>
          <w:tcPr>
            <w:tcW w:w="1640" w:type="dxa"/>
            <w:vAlign w:val="bottom"/>
            <w:shd w:val="clear" w:color="auto" w:fill="DBDBDB"/>
          </w:tcPr>
          <w:p>
            <w:pPr>
              <w:spacing w:after="0"/>
              <w:rPr>
                <w:sz w:val="14"/>
                <w:szCs w:val="14"/>
                <w:color w:val="auto"/>
              </w:rPr>
            </w:pPr>
          </w:p>
        </w:tc>
        <w:tc>
          <w:tcPr>
            <w:tcW w:w="0" w:type="dxa"/>
            <w:vAlign w:val="bottom"/>
          </w:tcPr>
          <w:p>
            <w:pPr>
              <w:spacing w:after="0"/>
              <w:rPr>
                <w:sz w:val="1"/>
                <w:szCs w:val="1"/>
                <w:color w:val="auto"/>
              </w:rPr>
            </w:pPr>
          </w:p>
        </w:tc>
      </w:tr>
      <w:tr>
        <w:trPr>
          <w:trHeight w:val="256"/>
        </w:trPr>
        <w:tc>
          <w:tcPr>
            <w:tcW w:w="5540" w:type="dxa"/>
            <w:vAlign w:val="bottom"/>
          </w:tcPr>
          <w:p>
            <w:pPr>
              <w:ind w:left="20"/>
              <w:spacing w:after="0"/>
              <w:rPr>
                <w:sz w:val="20"/>
                <w:szCs w:val="20"/>
                <w:color w:val="auto"/>
              </w:rPr>
            </w:pPr>
            <w:r>
              <w:rPr>
                <w:rFonts w:ascii="Arial" w:cs="Arial" w:eastAsia="Arial" w:hAnsi="Arial"/>
                <w:sz w:val="18"/>
                <w:szCs w:val="18"/>
                <w:b w:val="1"/>
                <w:bCs w:val="1"/>
                <w:color w:val="auto"/>
              </w:rPr>
              <w:t>STOCKHOLDERS' EQUITY :</w:t>
            </w:r>
          </w:p>
        </w:tc>
        <w:tc>
          <w:tcPr>
            <w:tcW w:w="160" w:type="dxa"/>
            <w:vAlign w:val="bottom"/>
          </w:tcPr>
          <w:p>
            <w:pPr>
              <w:spacing w:after="0"/>
              <w:rPr>
                <w:sz w:val="22"/>
                <w:szCs w:val="22"/>
                <w:color w:val="auto"/>
              </w:rPr>
            </w:pPr>
          </w:p>
        </w:tc>
        <w:tc>
          <w:tcPr>
            <w:tcW w:w="17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6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7"/>
        </w:trPr>
        <w:tc>
          <w:tcPr>
            <w:tcW w:w="5540" w:type="dxa"/>
            <w:vAlign w:val="bottom"/>
            <w:shd w:val="clear" w:color="auto" w:fill="DBDBDB"/>
          </w:tcPr>
          <w:p>
            <w:pPr>
              <w:ind w:left="240"/>
              <w:spacing w:after="0"/>
              <w:rPr>
                <w:sz w:val="20"/>
                <w:szCs w:val="20"/>
                <w:color w:val="auto"/>
              </w:rPr>
            </w:pPr>
            <w:r>
              <w:rPr>
                <w:rFonts w:ascii="Arial" w:cs="Arial" w:eastAsia="Arial" w:hAnsi="Arial"/>
                <w:sz w:val="18"/>
                <w:szCs w:val="18"/>
                <w:color w:val="auto"/>
              </w:rPr>
              <w:t>Preferred stock, $0.01 par value, authorized 50,000,000 shares;</w:t>
            </w:r>
          </w:p>
        </w:tc>
        <w:tc>
          <w:tcPr>
            <w:tcW w:w="160" w:type="dxa"/>
            <w:vAlign w:val="bottom"/>
            <w:shd w:val="clear" w:color="auto" w:fill="DBDBDB"/>
          </w:tcPr>
          <w:p>
            <w:pPr>
              <w:spacing w:after="0"/>
              <w:rPr>
                <w:sz w:val="19"/>
                <w:szCs w:val="19"/>
                <w:color w:val="auto"/>
              </w:rPr>
            </w:pPr>
          </w:p>
        </w:tc>
        <w:tc>
          <w:tcPr>
            <w:tcW w:w="1860" w:type="dxa"/>
            <w:vAlign w:val="bottom"/>
            <w:gridSpan w:val="2"/>
            <w:vMerge w:val="restart"/>
            <w:shd w:val="clear" w:color="auto" w:fill="DBDBDB"/>
          </w:tcPr>
          <w:p>
            <w:pPr>
              <w:jc w:val="right"/>
              <w:ind w:right="200"/>
              <w:spacing w:after="0"/>
              <w:rPr>
                <w:sz w:val="20"/>
                <w:szCs w:val="20"/>
                <w:color w:val="auto"/>
              </w:rPr>
            </w:pPr>
            <w:r>
              <w:rPr>
                <w:rFonts w:ascii="Arial" w:cs="Arial" w:eastAsia="Arial" w:hAnsi="Arial"/>
                <w:sz w:val="18"/>
                <w:szCs w:val="18"/>
                <w:b w:val="1"/>
                <w:bCs w:val="1"/>
                <w:color w:val="auto"/>
              </w:rPr>
              <w:t>—</w:t>
            </w:r>
          </w:p>
        </w:tc>
        <w:tc>
          <w:tcPr>
            <w:tcW w:w="160" w:type="dxa"/>
            <w:vAlign w:val="bottom"/>
            <w:shd w:val="clear" w:color="auto" w:fill="DBDBDB"/>
          </w:tcPr>
          <w:p>
            <w:pPr>
              <w:spacing w:after="0"/>
              <w:rPr>
                <w:sz w:val="19"/>
                <w:szCs w:val="19"/>
                <w:color w:val="auto"/>
              </w:rPr>
            </w:pPr>
          </w:p>
        </w:tc>
        <w:tc>
          <w:tcPr>
            <w:tcW w:w="1600" w:type="dxa"/>
            <w:vAlign w:val="bottom"/>
            <w:shd w:val="clear" w:color="auto" w:fill="DBDBDB"/>
          </w:tcPr>
          <w:p>
            <w:pPr>
              <w:spacing w:after="0"/>
              <w:rPr>
                <w:sz w:val="19"/>
                <w:szCs w:val="19"/>
                <w:color w:val="auto"/>
              </w:rPr>
            </w:pPr>
          </w:p>
        </w:tc>
        <w:tc>
          <w:tcPr>
            <w:tcW w:w="140" w:type="dxa"/>
            <w:vAlign w:val="bottom"/>
            <w:shd w:val="clear" w:color="auto" w:fill="DBDBDB"/>
          </w:tcPr>
          <w:p>
            <w:pPr>
              <w:spacing w:after="0"/>
              <w:rPr>
                <w:sz w:val="19"/>
                <w:szCs w:val="19"/>
                <w:color w:val="auto"/>
              </w:rPr>
            </w:pPr>
          </w:p>
        </w:tc>
        <w:tc>
          <w:tcPr>
            <w:tcW w:w="140" w:type="dxa"/>
            <w:vAlign w:val="bottom"/>
            <w:shd w:val="clear" w:color="auto" w:fill="DBDBDB"/>
          </w:tcPr>
          <w:p>
            <w:pPr>
              <w:spacing w:after="0"/>
              <w:rPr>
                <w:sz w:val="19"/>
                <w:szCs w:val="19"/>
                <w:color w:val="auto"/>
              </w:rPr>
            </w:pPr>
          </w:p>
        </w:tc>
        <w:tc>
          <w:tcPr>
            <w:tcW w:w="1640" w:type="dxa"/>
            <w:vAlign w:val="bottom"/>
            <w:shd w:val="clear" w:color="auto" w:fill="DBDBDB"/>
          </w:tcPr>
          <w:p>
            <w:pPr>
              <w:spacing w:after="0"/>
              <w:rPr>
                <w:sz w:val="19"/>
                <w:szCs w:val="19"/>
                <w:color w:val="auto"/>
              </w:rPr>
            </w:pPr>
          </w:p>
        </w:tc>
        <w:tc>
          <w:tcPr>
            <w:tcW w:w="0" w:type="dxa"/>
            <w:vAlign w:val="bottom"/>
          </w:tcPr>
          <w:p>
            <w:pPr>
              <w:spacing w:after="0"/>
              <w:rPr>
                <w:sz w:val="1"/>
                <w:szCs w:val="1"/>
                <w:color w:val="auto"/>
              </w:rPr>
            </w:pPr>
          </w:p>
        </w:tc>
      </w:tr>
      <w:tr>
        <w:trPr>
          <w:trHeight w:val="254"/>
        </w:trPr>
        <w:tc>
          <w:tcPr>
            <w:tcW w:w="5540" w:type="dxa"/>
            <w:vAlign w:val="bottom"/>
            <w:shd w:val="clear" w:color="auto" w:fill="DBDBDB"/>
          </w:tcPr>
          <w:p>
            <w:pPr>
              <w:ind w:left="240"/>
              <w:spacing w:after="0"/>
              <w:rPr>
                <w:sz w:val="20"/>
                <w:szCs w:val="20"/>
                <w:color w:val="auto"/>
              </w:rPr>
            </w:pPr>
            <w:r>
              <w:rPr>
                <w:rFonts w:ascii="Arial" w:cs="Arial" w:eastAsia="Arial" w:hAnsi="Arial"/>
                <w:sz w:val="18"/>
                <w:szCs w:val="18"/>
                <w:color w:val="auto"/>
              </w:rPr>
              <w:t>none issued and outstanding</w:t>
            </w:r>
          </w:p>
        </w:tc>
        <w:tc>
          <w:tcPr>
            <w:tcW w:w="160" w:type="dxa"/>
            <w:vAlign w:val="bottom"/>
            <w:shd w:val="clear" w:color="auto" w:fill="DBDBDB"/>
          </w:tcPr>
          <w:p>
            <w:pPr>
              <w:spacing w:after="0"/>
              <w:rPr>
                <w:sz w:val="22"/>
                <w:szCs w:val="22"/>
                <w:color w:val="auto"/>
              </w:rPr>
            </w:pPr>
          </w:p>
        </w:tc>
        <w:tc>
          <w:tcPr>
            <w:tcW w:w="1860" w:type="dxa"/>
            <w:vAlign w:val="bottom"/>
            <w:gridSpan w:val="2"/>
            <w:vMerge w:val="continue"/>
            <w:shd w:val="clear" w:color="auto" w:fill="DBDBDB"/>
          </w:tcPr>
          <w:p>
            <w:pPr>
              <w:spacing w:after="0"/>
              <w:rPr>
                <w:sz w:val="22"/>
                <w:szCs w:val="22"/>
                <w:color w:val="auto"/>
              </w:rPr>
            </w:pPr>
          </w:p>
        </w:tc>
        <w:tc>
          <w:tcPr>
            <w:tcW w:w="160" w:type="dxa"/>
            <w:vAlign w:val="bottom"/>
            <w:shd w:val="clear" w:color="auto" w:fill="DBDBDB"/>
          </w:tcPr>
          <w:p>
            <w:pPr>
              <w:spacing w:after="0"/>
              <w:rPr>
                <w:sz w:val="22"/>
                <w:szCs w:val="22"/>
                <w:color w:val="auto"/>
              </w:rPr>
            </w:pPr>
          </w:p>
        </w:tc>
        <w:tc>
          <w:tcPr>
            <w:tcW w:w="1740" w:type="dxa"/>
            <w:vAlign w:val="bottom"/>
            <w:gridSpan w:val="2"/>
            <w:shd w:val="clear" w:color="auto" w:fill="DBDBDB"/>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DBDBDB"/>
          </w:tcPr>
          <w:p>
            <w:pPr>
              <w:spacing w:after="0"/>
              <w:rPr>
                <w:sz w:val="22"/>
                <w:szCs w:val="22"/>
                <w:color w:val="auto"/>
              </w:rPr>
            </w:pPr>
          </w:p>
        </w:tc>
        <w:tc>
          <w:tcPr>
            <w:tcW w:w="16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0"/>
        </w:trPr>
        <w:tc>
          <w:tcPr>
            <w:tcW w:w="5540" w:type="dxa"/>
            <w:vAlign w:val="bottom"/>
          </w:tcPr>
          <w:p>
            <w:pPr>
              <w:ind w:left="240"/>
              <w:spacing w:after="0"/>
              <w:rPr>
                <w:sz w:val="20"/>
                <w:szCs w:val="20"/>
                <w:color w:val="auto"/>
              </w:rPr>
            </w:pPr>
            <w:r>
              <w:rPr>
                <w:rFonts w:ascii="Arial" w:cs="Arial" w:eastAsia="Arial" w:hAnsi="Arial"/>
                <w:sz w:val="18"/>
                <w:szCs w:val="18"/>
                <w:color w:val="auto"/>
              </w:rPr>
              <w:t>Common stock, $0.01 par value, authorized 300,000,000 shares;</w:t>
            </w:r>
          </w:p>
        </w:tc>
        <w:tc>
          <w:tcPr>
            <w:tcW w:w="16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5540" w:type="dxa"/>
            <w:vAlign w:val="bottom"/>
          </w:tcPr>
          <w:p>
            <w:pPr>
              <w:ind w:left="240"/>
              <w:spacing w:after="0"/>
              <w:rPr>
                <w:sz w:val="20"/>
                <w:szCs w:val="20"/>
                <w:color w:val="auto"/>
              </w:rPr>
            </w:pPr>
            <w:r>
              <w:rPr>
                <w:rFonts w:ascii="Arial" w:cs="Arial" w:eastAsia="Arial" w:hAnsi="Arial"/>
                <w:sz w:val="18"/>
                <w:szCs w:val="18"/>
                <w:color w:val="auto"/>
              </w:rPr>
              <w:t>69,932,128, 74,349,927, and 74,143,759 issued and outstanding</w:t>
            </w:r>
          </w:p>
        </w:tc>
        <w:tc>
          <w:tcPr>
            <w:tcW w:w="1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5540" w:type="dxa"/>
            <w:vAlign w:val="bottom"/>
          </w:tcPr>
          <w:p>
            <w:pPr>
              <w:ind w:left="240"/>
              <w:spacing w:after="0"/>
              <w:rPr>
                <w:sz w:val="20"/>
                <w:szCs w:val="20"/>
                <w:color w:val="auto"/>
              </w:rPr>
            </w:pPr>
            <w:r>
              <w:rPr>
                <w:rFonts w:ascii="Arial" w:cs="Arial" w:eastAsia="Arial" w:hAnsi="Arial"/>
                <w:sz w:val="18"/>
                <w:szCs w:val="18"/>
                <w:color w:val="auto"/>
                <w:w w:val="99"/>
              </w:rPr>
              <w:t>as of November 2, 2024, February 3, 2024, and October 28, 2023,</w:t>
            </w:r>
          </w:p>
        </w:tc>
        <w:tc>
          <w:tcPr>
            <w:tcW w:w="160" w:type="dxa"/>
            <w:vAlign w:val="bottom"/>
          </w:tcPr>
          <w:p>
            <w:pPr>
              <w:spacing w:after="0"/>
              <w:rPr>
                <w:sz w:val="18"/>
                <w:szCs w:val="18"/>
                <w:color w:val="auto"/>
              </w:rPr>
            </w:pPr>
          </w:p>
        </w:tc>
        <w:tc>
          <w:tcPr>
            <w:tcW w:w="172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699</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6"/>
        </w:trPr>
        <w:tc>
          <w:tcPr>
            <w:tcW w:w="5540" w:type="dxa"/>
            <w:vAlign w:val="bottom"/>
          </w:tcPr>
          <w:p>
            <w:pPr>
              <w:ind w:left="240"/>
              <w:spacing w:after="0"/>
              <w:rPr>
                <w:sz w:val="20"/>
                <w:szCs w:val="20"/>
                <w:color w:val="auto"/>
              </w:rPr>
            </w:pPr>
            <w:r>
              <w:rPr>
                <w:rFonts w:ascii="Arial" w:cs="Arial" w:eastAsia="Arial" w:hAnsi="Arial"/>
                <w:sz w:val="18"/>
                <w:szCs w:val="18"/>
                <w:color w:val="auto"/>
              </w:rPr>
              <w:t>respectively.</w:t>
            </w:r>
          </w:p>
        </w:tc>
        <w:tc>
          <w:tcPr>
            <w:tcW w:w="160" w:type="dxa"/>
            <w:vAlign w:val="bottom"/>
          </w:tcPr>
          <w:p>
            <w:pPr>
              <w:spacing w:after="0"/>
              <w:rPr>
                <w:sz w:val="21"/>
                <w:szCs w:val="21"/>
                <w:color w:val="auto"/>
              </w:rPr>
            </w:pPr>
          </w:p>
        </w:tc>
        <w:tc>
          <w:tcPr>
            <w:tcW w:w="1720" w:type="dxa"/>
            <w:vAlign w:val="bottom"/>
            <w:vMerge w:val="continue"/>
          </w:tcPr>
          <w:p>
            <w:pPr>
              <w:spacing w:after="0"/>
              <w:rPr>
                <w:sz w:val="21"/>
                <w:szCs w:val="21"/>
                <w:color w:val="auto"/>
              </w:rPr>
            </w:pP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743</w:t>
            </w: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741</w:t>
            </w:r>
          </w:p>
        </w:tc>
        <w:tc>
          <w:tcPr>
            <w:tcW w:w="0" w:type="dxa"/>
            <w:vAlign w:val="bottom"/>
          </w:tcPr>
          <w:p>
            <w:pPr>
              <w:spacing w:after="0"/>
              <w:rPr>
                <w:sz w:val="1"/>
                <w:szCs w:val="1"/>
                <w:color w:val="auto"/>
              </w:rPr>
            </w:pPr>
          </w:p>
        </w:tc>
      </w:tr>
      <w:tr>
        <w:trPr>
          <w:trHeight w:val="271"/>
        </w:trPr>
        <w:tc>
          <w:tcPr>
            <w:tcW w:w="5540" w:type="dxa"/>
            <w:vAlign w:val="bottom"/>
            <w:shd w:val="clear" w:color="auto" w:fill="DBDBDB"/>
          </w:tcPr>
          <w:p>
            <w:pPr>
              <w:ind w:left="240"/>
              <w:spacing w:after="0"/>
              <w:rPr>
                <w:sz w:val="20"/>
                <w:szCs w:val="20"/>
                <w:color w:val="auto"/>
              </w:rPr>
            </w:pPr>
            <w:r>
              <w:rPr>
                <w:rFonts w:ascii="Arial" w:cs="Arial" w:eastAsia="Arial" w:hAnsi="Arial"/>
                <w:sz w:val="18"/>
                <w:szCs w:val="18"/>
                <w:color w:val="auto"/>
              </w:rPr>
              <w:t>Additional paid-in capital</w:t>
            </w:r>
          </w:p>
        </w:tc>
        <w:tc>
          <w:tcPr>
            <w:tcW w:w="160" w:type="dxa"/>
            <w:vAlign w:val="bottom"/>
            <w:shd w:val="clear" w:color="auto" w:fill="DBDBDB"/>
          </w:tcPr>
          <w:p>
            <w:pPr>
              <w:spacing w:after="0"/>
              <w:rPr>
                <w:sz w:val="23"/>
                <w:szCs w:val="23"/>
                <w:color w:val="auto"/>
              </w:rPr>
            </w:pPr>
          </w:p>
        </w:tc>
        <w:tc>
          <w:tcPr>
            <w:tcW w:w="172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245,511</w:t>
            </w:r>
          </w:p>
        </w:tc>
        <w:tc>
          <w:tcPr>
            <w:tcW w:w="140" w:type="dxa"/>
            <w:vAlign w:val="bottom"/>
            <w:shd w:val="clear" w:color="auto" w:fill="DBDBDB"/>
          </w:tcPr>
          <w:p>
            <w:pPr>
              <w:spacing w:after="0"/>
              <w:rPr>
                <w:sz w:val="23"/>
                <w:szCs w:val="23"/>
                <w:color w:val="auto"/>
              </w:rPr>
            </w:pPr>
          </w:p>
        </w:tc>
        <w:tc>
          <w:tcPr>
            <w:tcW w:w="160" w:type="dxa"/>
            <w:vAlign w:val="bottom"/>
            <w:shd w:val="clear" w:color="auto" w:fill="DBDBDB"/>
          </w:tcPr>
          <w:p>
            <w:pPr>
              <w:spacing w:after="0"/>
              <w:rPr>
                <w:sz w:val="23"/>
                <w:szCs w:val="23"/>
                <w:color w:val="auto"/>
              </w:rPr>
            </w:pPr>
          </w:p>
        </w:tc>
        <w:tc>
          <w:tcPr>
            <w:tcW w:w="16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242,098</w:t>
            </w:r>
          </w:p>
        </w:tc>
        <w:tc>
          <w:tcPr>
            <w:tcW w:w="140" w:type="dxa"/>
            <w:vAlign w:val="bottom"/>
            <w:shd w:val="clear" w:color="auto" w:fill="DBDBDB"/>
          </w:tcPr>
          <w:p>
            <w:pPr>
              <w:spacing w:after="0"/>
              <w:rPr>
                <w:sz w:val="23"/>
                <w:szCs w:val="23"/>
                <w:color w:val="auto"/>
              </w:rPr>
            </w:pPr>
          </w:p>
        </w:tc>
        <w:tc>
          <w:tcPr>
            <w:tcW w:w="140" w:type="dxa"/>
            <w:vAlign w:val="bottom"/>
            <w:shd w:val="clear" w:color="auto" w:fill="DBDBDB"/>
          </w:tcPr>
          <w:p>
            <w:pPr>
              <w:spacing w:after="0"/>
              <w:rPr>
                <w:sz w:val="23"/>
                <w:szCs w:val="23"/>
                <w:color w:val="auto"/>
              </w:rPr>
            </w:pPr>
          </w:p>
        </w:tc>
        <w:tc>
          <w:tcPr>
            <w:tcW w:w="16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239,447</w:t>
            </w:r>
          </w:p>
        </w:tc>
        <w:tc>
          <w:tcPr>
            <w:tcW w:w="0" w:type="dxa"/>
            <w:vAlign w:val="bottom"/>
          </w:tcPr>
          <w:p>
            <w:pPr>
              <w:spacing w:after="0"/>
              <w:rPr>
                <w:sz w:val="1"/>
                <w:szCs w:val="1"/>
                <w:color w:val="auto"/>
              </w:rPr>
            </w:pPr>
          </w:p>
        </w:tc>
      </w:tr>
      <w:tr>
        <w:trPr>
          <w:trHeight w:val="256"/>
        </w:trPr>
        <w:tc>
          <w:tcPr>
            <w:tcW w:w="5540" w:type="dxa"/>
            <w:vAlign w:val="bottom"/>
            <w:tcBorders>
              <w:bottom w:val="single" w:sz="8" w:color="DBDBDB"/>
            </w:tcBorders>
          </w:tcPr>
          <w:p>
            <w:pPr>
              <w:ind w:left="240"/>
              <w:spacing w:after="0"/>
              <w:rPr>
                <w:sz w:val="20"/>
                <w:szCs w:val="20"/>
                <w:color w:val="auto"/>
              </w:rPr>
            </w:pPr>
            <w:r>
              <w:rPr>
                <w:rFonts w:ascii="Arial" w:cs="Arial" w:eastAsia="Arial" w:hAnsi="Arial"/>
                <w:sz w:val="18"/>
                <w:szCs w:val="18"/>
                <w:color w:val="auto"/>
              </w:rPr>
              <w:t>Retained earnings</w:t>
            </w:r>
          </w:p>
        </w:tc>
        <w:tc>
          <w:tcPr>
            <w:tcW w:w="160" w:type="dxa"/>
            <w:vAlign w:val="bottom"/>
            <w:tcBorders>
              <w:bottom w:val="single" w:sz="8" w:color="auto"/>
            </w:tcBorders>
          </w:tcPr>
          <w:p>
            <w:pPr>
              <w:spacing w:after="0"/>
              <w:rPr>
                <w:sz w:val="22"/>
                <w:szCs w:val="22"/>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1,715,317</w:t>
            </w:r>
          </w:p>
        </w:tc>
        <w:tc>
          <w:tcPr>
            <w:tcW w:w="140" w:type="dxa"/>
            <w:vAlign w:val="bottom"/>
            <w:tcBorders>
              <w:bottom w:val="single" w:sz="8" w:color="DBDBDB"/>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1,711,809</w:t>
            </w:r>
          </w:p>
        </w:tc>
        <w:tc>
          <w:tcPr>
            <w:tcW w:w="140" w:type="dxa"/>
            <w:vAlign w:val="bottom"/>
            <w:tcBorders>
              <w:bottom w:val="single" w:sz="8" w:color="DBDBDB"/>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1,552,899</w:t>
            </w:r>
          </w:p>
        </w:tc>
        <w:tc>
          <w:tcPr>
            <w:tcW w:w="0" w:type="dxa"/>
            <w:vAlign w:val="bottom"/>
          </w:tcPr>
          <w:p>
            <w:pPr>
              <w:spacing w:after="0"/>
              <w:rPr>
                <w:sz w:val="1"/>
                <w:szCs w:val="1"/>
                <w:color w:val="auto"/>
              </w:rPr>
            </w:pPr>
          </w:p>
        </w:tc>
      </w:tr>
      <w:tr>
        <w:trPr>
          <w:trHeight w:val="256"/>
        </w:trPr>
        <w:tc>
          <w:tcPr>
            <w:tcW w:w="5540" w:type="dxa"/>
            <w:vAlign w:val="bottom"/>
            <w:shd w:val="clear" w:color="auto" w:fill="DBDBDB"/>
          </w:tcPr>
          <w:p>
            <w:pPr>
              <w:ind w:left="440"/>
              <w:spacing w:after="0"/>
              <w:rPr>
                <w:sz w:val="20"/>
                <w:szCs w:val="20"/>
                <w:color w:val="auto"/>
              </w:rPr>
            </w:pPr>
            <w:r>
              <w:rPr>
                <w:rFonts w:ascii="Arial" w:cs="Arial" w:eastAsia="Arial" w:hAnsi="Arial"/>
                <w:sz w:val="18"/>
                <w:szCs w:val="18"/>
                <w:b w:val="1"/>
                <w:bCs w:val="1"/>
                <w:color w:val="auto"/>
              </w:rPr>
              <w:t>Stockholders' equity</w:t>
            </w:r>
          </w:p>
        </w:tc>
        <w:tc>
          <w:tcPr>
            <w:tcW w:w="160" w:type="dxa"/>
            <w:vAlign w:val="bottom"/>
            <w:tcBorders>
              <w:bottom w:val="single" w:sz="8" w:color="auto"/>
            </w:tcBorders>
            <w:shd w:val="clear" w:color="auto" w:fill="DBDBDB"/>
          </w:tcPr>
          <w:p>
            <w:pPr>
              <w:spacing w:after="0"/>
              <w:rPr>
                <w:sz w:val="22"/>
                <w:szCs w:val="22"/>
                <w:color w:val="auto"/>
              </w:rPr>
            </w:pPr>
          </w:p>
        </w:tc>
        <w:tc>
          <w:tcPr>
            <w:tcW w:w="17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1,961,527</w:t>
            </w:r>
          </w:p>
        </w:tc>
        <w:tc>
          <w:tcPr>
            <w:tcW w:w="140" w:type="dxa"/>
            <w:vAlign w:val="bottom"/>
            <w:shd w:val="clear" w:color="auto" w:fill="DBDBDB"/>
          </w:tcPr>
          <w:p>
            <w:pPr>
              <w:spacing w:after="0"/>
              <w:rPr>
                <w:sz w:val="22"/>
                <w:szCs w:val="22"/>
                <w:color w:val="auto"/>
              </w:rPr>
            </w:pPr>
          </w:p>
        </w:tc>
        <w:tc>
          <w:tcPr>
            <w:tcW w:w="160" w:type="dxa"/>
            <w:vAlign w:val="bottom"/>
            <w:tcBorders>
              <w:bottom w:val="single" w:sz="8" w:color="auto"/>
            </w:tcBorders>
            <w:shd w:val="clear" w:color="auto" w:fill="DBDBDB"/>
          </w:tcPr>
          <w:p>
            <w:pPr>
              <w:spacing w:after="0"/>
              <w:rPr>
                <w:sz w:val="22"/>
                <w:szCs w:val="22"/>
                <w:color w:val="auto"/>
              </w:rPr>
            </w:pPr>
          </w:p>
        </w:tc>
        <w:tc>
          <w:tcPr>
            <w:tcW w:w="16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1,954,650</w:t>
            </w:r>
          </w:p>
        </w:tc>
        <w:tc>
          <w:tcPr>
            <w:tcW w:w="140" w:type="dxa"/>
            <w:vAlign w:val="bottom"/>
            <w:shd w:val="clear" w:color="auto" w:fill="DBDBDB"/>
          </w:tcPr>
          <w:p>
            <w:pPr>
              <w:spacing w:after="0"/>
              <w:rPr>
                <w:sz w:val="22"/>
                <w:szCs w:val="22"/>
                <w:color w:val="auto"/>
              </w:rPr>
            </w:pPr>
          </w:p>
        </w:tc>
        <w:tc>
          <w:tcPr>
            <w:tcW w:w="140" w:type="dxa"/>
            <w:vAlign w:val="bottom"/>
            <w:tcBorders>
              <w:bottom w:val="single" w:sz="8" w:color="auto"/>
            </w:tcBorders>
            <w:shd w:val="clear" w:color="auto" w:fill="DBDBDB"/>
          </w:tcPr>
          <w:p>
            <w:pPr>
              <w:spacing w:after="0"/>
              <w:rPr>
                <w:sz w:val="22"/>
                <w:szCs w:val="22"/>
                <w:color w:val="auto"/>
              </w:rPr>
            </w:pPr>
          </w:p>
        </w:tc>
        <w:tc>
          <w:tcPr>
            <w:tcW w:w="16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1,793,087</w:t>
            </w:r>
          </w:p>
        </w:tc>
        <w:tc>
          <w:tcPr>
            <w:tcW w:w="0" w:type="dxa"/>
            <w:vAlign w:val="bottom"/>
          </w:tcPr>
          <w:p>
            <w:pPr>
              <w:spacing w:after="0"/>
              <w:rPr>
                <w:sz w:val="1"/>
                <w:szCs w:val="1"/>
                <w:color w:val="auto"/>
              </w:rPr>
            </w:pPr>
          </w:p>
        </w:tc>
      </w:tr>
      <w:tr>
        <w:trPr>
          <w:trHeight w:val="263"/>
        </w:trPr>
        <w:tc>
          <w:tcPr>
            <w:tcW w:w="5540" w:type="dxa"/>
            <w:vAlign w:val="bottom"/>
          </w:tcPr>
          <w:p>
            <w:pPr>
              <w:ind w:left="440"/>
              <w:spacing w:after="0"/>
              <w:rPr>
                <w:sz w:val="20"/>
                <w:szCs w:val="20"/>
                <w:color w:val="auto"/>
              </w:rPr>
            </w:pPr>
            <w:r>
              <w:rPr>
                <w:rFonts w:ascii="Arial" w:cs="Arial" w:eastAsia="Arial" w:hAnsi="Arial"/>
                <w:sz w:val="18"/>
                <w:szCs w:val="18"/>
                <w:b w:val="1"/>
                <w:bCs w:val="1"/>
                <w:color w:val="auto"/>
              </w:rPr>
              <w:t>Total liabilities and stockholders' equity</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5,091,778</w:t>
            </w:r>
          </w:p>
        </w:tc>
        <w:tc>
          <w:tcPr>
            <w:tcW w:w="140" w:type="dxa"/>
            <w:vAlign w:val="bottom"/>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4,676,713</w:t>
            </w:r>
          </w:p>
        </w:tc>
        <w:tc>
          <w:tcPr>
            <w:tcW w:w="140" w:type="dxa"/>
            <w:vAlign w:val="bottom"/>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4,921,270</w:t>
            </w:r>
          </w:p>
        </w:tc>
        <w:tc>
          <w:tcPr>
            <w:tcW w:w="0" w:type="dxa"/>
            <w:vAlign w:val="bottom"/>
          </w:tcPr>
          <w:p>
            <w:pPr>
              <w:spacing w:after="0"/>
              <w:rPr>
                <w:sz w:val="1"/>
                <w:szCs w:val="1"/>
                <w:color w:val="auto"/>
              </w:rPr>
            </w:pPr>
          </w:p>
        </w:tc>
      </w:tr>
      <w:tr>
        <w:trPr>
          <w:trHeight w:val="20"/>
        </w:trPr>
        <w:tc>
          <w:tcPr>
            <w:tcW w:w="55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0"/>
        </w:trPr>
        <w:tc>
          <w:tcPr>
            <w:tcW w:w="5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40" w:type="dxa"/>
            <w:vAlign w:val="bottom"/>
          </w:tcPr>
          <w:p>
            <w:pPr>
              <w:jc w:val="right"/>
              <w:spacing w:after="0"/>
              <w:rPr>
                <w:sz w:val="20"/>
                <w:szCs w:val="20"/>
                <w:color w:val="auto"/>
              </w:rPr>
            </w:pPr>
            <w:r>
              <w:rPr>
                <w:rFonts w:ascii="Arial" w:cs="Arial" w:eastAsia="Arial" w:hAnsi="Arial"/>
                <w:sz w:val="14"/>
                <w:szCs w:val="14"/>
                <w:color w:val="auto"/>
              </w:rPr>
              <w:t>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3521075</wp:posOffset>
            </wp:positionH>
            <wp:positionV relativeFrom="paragraph">
              <wp:posOffset>-7230110</wp:posOffset>
            </wp:positionV>
            <wp:extent cx="361823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618230" cy="8255"/>
                    </a:xfrm>
                    <a:prstGeom prst="rect">
                      <a:avLst/>
                    </a:prstGeom>
                    <a:noFill/>
                  </pic:spPr>
                </pic:pic>
              </a:graphicData>
            </a:graphic>
          </wp:anchor>
        </w:drawing>
      </w:r>
    </w:p>
    <w:p>
      <w:pPr>
        <w:sectPr>
          <w:pgSz w:w="11900" w:h="16838" w:orient="portrait"/>
          <w:cols w:equalWidth="0" w:num="1">
            <w:col w:w="11240"/>
          </w:cols>
          <w:pgMar w:left="320" w:top="739" w:right="33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ACADEMY SPORTS AND OUTDOORS, INC.</w:t>
      </w:r>
    </w:p>
    <w:p>
      <w:pPr>
        <w:jc w:val="center"/>
        <w:spacing w:after="0" w:line="238" w:lineRule="auto"/>
        <w:rPr>
          <w:sz w:val="20"/>
          <w:szCs w:val="20"/>
          <w:color w:val="auto"/>
        </w:rPr>
      </w:pPr>
      <w:r>
        <w:rPr>
          <w:rFonts w:ascii="Arial" w:cs="Arial" w:eastAsia="Arial" w:hAnsi="Arial"/>
          <w:sz w:val="18"/>
          <w:szCs w:val="18"/>
          <w:b w:val="1"/>
          <w:bCs w:val="1"/>
          <w:color w:val="auto"/>
        </w:rPr>
        <w:t>CONSOLIDATED STATEMENTS OF CASH FLOWS</w:t>
      </w:r>
    </w:p>
    <w:p>
      <w:pPr>
        <w:jc w:val="center"/>
        <w:spacing w:after="0" w:line="229" w:lineRule="auto"/>
        <w:rPr>
          <w:sz w:val="20"/>
          <w:szCs w:val="20"/>
          <w:color w:val="auto"/>
        </w:rPr>
      </w:pPr>
      <w:r>
        <w:rPr>
          <w:rFonts w:ascii="Arial" w:cs="Arial" w:eastAsia="Arial" w:hAnsi="Arial"/>
          <w:sz w:val="18"/>
          <w:szCs w:val="18"/>
          <w:b w:val="1"/>
          <w:bCs w:val="1"/>
          <w:color w:val="auto"/>
        </w:rPr>
        <w:t>(Unaudited)</w:t>
      </w: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61"/>
        </w:trPr>
        <w:tc>
          <w:tcPr>
            <w:tcW w:w="7420" w:type="dxa"/>
            <w:vAlign w:val="bottom"/>
          </w:tcPr>
          <w:p>
            <w:pPr>
              <w:spacing w:after="0"/>
              <w:rPr>
                <w:sz w:val="22"/>
                <w:szCs w:val="22"/>
                <w:color w:val="auto"/>
              </w:rPr>
            </w:pPr>
          </w:p>
        </w:tc>
        <w:tc>
          <w:tcPr>
            <w:tcW w:w="140" w:type="dxa"/>
            <w:vAlign w:val="bottom"/>
            <w:shd w:val="clear" w:color="auto" w:fill="0A2299"/>
          </w:tcPr>
          <w:p>
            <w:pPr>
              <w:spacing w:after="0"/>
              <w:rPr>
                <w:sz w:val="22"/>
                <w:szCs w:val="22"/>
                <w:color w:val="auto"/>
              </w:rPr>
            </w:pPr>
          </w:p>
        </w:tc>
        <w:tc>
          <w:tcPr>
            <w:tcW w:w="3680" w:type="dxa"/>
            <w:vAlign w:val="bottom"/>
            <w:gridSpan w:val="4"/>
            <w:shd w:val="clear" w:color="auto" w:fill="0A2299"/>
          </w:tcPr>
          <w:p>
            <w:pPr>
              <w:jc w:val="right"/>
              <w:ind w:right="772"/>
              <w:spacing w:after="0"/>
              <w:rPr>
                <w:sz w:val="20"/>
                <w:szCs w:val="20"/>
                <w:color w:val="auto"/>
              </w:rPr>
            </w:pPr>
            <w:r>
              <w:rPr>
                <w:rFonts w:ascii="Arial" w:cs="Arial" w:eastAsia="Arial" w:hAnsi="Arial"/>
                <w:sz w:val="18"/>
                <w:szCs w:val="18"/>
                <w:b w:val="1"/>
                <w:bCs w:val="1"/>
                <w:color w:val="FFFFFF"/>
              </w:rPr>
              <w:t>Thirty-Nine Weeks Ended</w:t>
            </w:r>
          </w:p>
        </w:tc>
      </w:tr>
      <w:tr>
        <w:trPr>
          <w:trHeight w:val="279"/>
        </w:trPr>
        <w:tc>
          <w:tcPr>
            <w:tcW w:w="7420" w:type="dxa"/>
            <w:vAlign w:val="bottom"/>
          </w:tcPr>
          <w:p>
            <w:pPr>
              <w:spacing w:after="0"/>
              <w:rPr>
                <w:sz w:val="24"/>
                <w:szCs w:val="24"/>
                <w:color w:val="auto"/>
              </w:rPr>
            </w:pPr>
          </w:p>
        </w:tc>
        <w:tc>
          <w:tcPr>
            <w:tcW w:w="140" w:type="dxa"/>
            <w:vAlign w:val="bottom"/>
            <w:shd w:val="clear" w:color="auto" w:fill="0A2299"/>
          </w:tcPr>
          <w:p>
            <w:pPr>
              <w:spacing w:after="0"/>
              <w:rPr>
                <w:sz w:val="24"/>
                <w:szCs w:val="24"/>
                <w:color w:val="auto"/>
              </w:rPr>
            </w:pPr>
          </w:p>
        </w:tc>
        <w:tc>
          <w:tcPr>
            <w:tcW w:w="1900" w:type="dxa"/>
            <w:vAlign w:val="bottom"/>
            <w:gridSpan w:val="2"/>
            <w:shd w:val="clear" w:color="auto" w:fill="0A2299"/>
          </w:tcPr>
          <w:p>
            <w:pPr>
              <w:ind w:left="40"/>
              <w:spacing w:after="0"/>
              <w:rPr>
                <w:sz w:val="20"/>
                <w:szCs w:val="20"/>
                <w:color w:val="auto"/>
              </w:rPr>
            </w:pPr>
            <w:r>
              <w:rPr>
                <w:rFonts w:ascii="Arial" w:cs="Arial" w:eastAsia="Arial" w:hAnsi="Arial"/>
                <w:sz w:val="18"/>
                <w:szCs w:val="18"/>
                <w:b w:val="1"/>
                <w:bCs w:val="1"/>
                <w:color w:val="FFFFFF"/>
              </w:rPr>
              <w:t>November 2, 2024</w:t>
            </w:r>
          </w:p>
        </w:tc>
        <w:tc>
          <w:tcPr>
            <w:tcW w:w="140" w:type="dxa"/>
            <w:vAlign w:val="bottom"/>
            <w:shd w:val="clear" w:color="auto" w:fill="0A2299"/>
          </w:tcPr>
          <w:p>
            <w:pPr>
              <w:spacing w:after="0"/>
              <w:rPr>
                <w:sz w:val="24"/>
                <w:szCs w:val="24"/>
                <w:color w:val="auto"/>
              </w:rPr>
            </w:pPr>
          </w:p>
        </w:tc>
        <w:tc>
          <w:tcPr>
            <w:tcW w:w="1640" w:type="dxa"/>
            <w:vAlign w:val="bottom"/>
            <w:shd w:val="clear" w:color="auto" w:fill="0A2299"/>
          </w:tcPr>
          <w:p>
            <w:pPr>
              <w:jc w:val="right"/>
              <w:ind w:right="112"/>
              <w:spacing w:after="0"/>
              <w:rPr>
                <w:sz w:val="20"/>
                <w:szCs w:val="20"/>
                <w:color w:val="auto"/>
              </w:rPr>
            </w:pPr>
            <w:r>
              <w:rPr>
                <w:rFonts w:ascii="Arial" w:cs="Arial" w:eastAsia="Arial" w:hAnsi="Arial"/>
                <w:sz w:val="18"/>
                <w:szCs w:val="18"/>
                <w:b w:val="1"/>
                <w:bCs w:val="1"/>
                <w:color w:val="FFFFFF"/>
                <w:w w:val="98"/>
              </w:rPr>
              <w:t>October 28, 2023</w:t>
            </w:r>
          </w:p>
        </w:tc>
      </w:tr>
      <w:tr>
        <w:trPr>
          <w:trHeight w:val="263"/>
        </w:trPr>
        <w:tc>
          <w:tcPr>
            <w:tcW w:w="7420" w:type="dxa"/>
            <w:vAlign w:val="bottom"/>
            <w:shd w:val="clear" w:color="auto" w:fill="DBDBDB"/>
          </w:tcPr>
          <w:p>
            <w:pPr>
              <w:ind w:left="20"/>
              <w:spacing w:after="0"/>
              <w:rPr>
                <w:sz w:val="20"/>
                <w:szCs w:val="20"/>
                <w:color w:val="auto"/>
              </w:rPr>
            </w:pPr>
            <w:r>
              <w:rPr>
                <w:rFonts w:ascii="Arial" w:cs="Arial" w:eastAsia="Arial" w:hAnsi="Arial"/>
                <w:sz w:val="18"/>
                <w:szCs w:val="18"/>
                <w:b w:val="1"/>
                <w:bCs w:val="1"/>
                <w:color w:val="auto"/>
              </w:rPr>
              <w:t>CASH FLOWS FROM OPERATING ACTIVITIES:</w:t>
            </w:r>
          </w:p>
        </w:tc>
        <w:tc>
          <w:tcPr>
            <w:tcW w:w="140" w:type="dxa"/>
            <w:vAlign w:val="bottom"/>
            <w:shd w:val="clear" w:color="auto" w:fill="DBDBDB"/>
          </w:tcPr>
          <w:p>
            <w:pPr>
              <w:spacing w:after="0"/>
              <w:rPr>
                <w:sz w:val="22"/>
                <w:szCs w:val="22"/>
                <w:color w:val="auto"/>
              </w:rPr>
            </w:pPr>
          </w:p>
        </w:tc>
        <w:tc>
          <w:tcPr>
            <w:tcW w:w="1740" w:type="dxa"/>
            <w:vAlign w:val="bottom"/>
            <w:shd w:val="clear" w:color="auto" w:fill="DBDBDB"/>
          </w:tcPr>
          <w:p>
            <w:pPr>
              <w:spacing w:after="0"/>
              <w:rPr>
                <w:sz w:val="22"/>
                <w:szCs w:val="22"/>
                <w:color w:val="auto"/>
              </w:rPr>
            </w:pPr>
          </w:p>
        </w:tc>
        <w:tc>
          <w:tcPr>
            <w:tcW w:w="160" w:type="dxa"/>
            <w:vAlign w:val="bottom"/>
            <w:shd w:val="clear" w:color="auto" w:fill="DBDBDB"/>
          </w:tcPr>
          <w:p>
            <w:pPr>
              <w:spacing w:after="0"/>
              <w:rPr>
                <w:sz w:val="22"/>
                <w:szCs w:val="22"/>
                <w:color w:val="auto"/>
              </w:rPr>
            </w:pPr>
          </w:p>
        </w:tc>
        <w:tc>
          <w:tcPr>
            <w:tcW w:w="140" w:type="dxa"/>
            <w:vAlign w:val="bottom"/>
            <w:shd w:val="clear" w:color="auto" w:fill="DBDBDB"/>
          </w:tcPr>
          <w:p>
            <w:pPr>
              <w:spacing w:after="0"/>
              <w:rPr>
                <w:sz w:val="22"/>
                <w:szCs w:val="22"/>
                <w:color w:val="auto"/>
              </w:rPr>
            </w:pPr>
          </w:p>
        </w:tc>
        <w:tc>
          <w:tcPr>
            <w:tcW w:w="1640" w:type="dxa"/>
            <w:vAlign w:val="bottom"/>
            <w:shd w:val="clear" w:color="auto" w:fill="DBDBDB"/>
          </w:tcPr>
          <w:p>
            <w:pPr>
              <w:spacing w:after="0"/>
              <w:rPr>
                <w:sz w:val="22"/>
                <w:szCs w:val="22"/>
                <w:color w:val="auto"/>
              </w:rPr>
            </w:pPr>
          </w:p>
        </w:tc>
      </w:tr>
      <w:tr>
        <w:trPr>
          <w:trHeight w:val="256"/>
        </w:trPr>
        <w:tc>
          <w:tcPr>
            <w:tcW w:w="7420" w:type="dxa"/>
            <w:vAlign w:val="bottom"/>
          </w:tcPr>
          <w:p>
            <w:pPr>
              <w:ind w:left="240"/>
              <w:spacing w:after="0"/>
              <w:rPr>
                <w:sz w:val="20"/>
                <w:szCs w:val="20"/>
                <w:color w:val="auto"/>
              </w:rPr>
            </w:pPr>
            <w:r>
              <w:rPr>
                <w:rFonts w:ascii="Arial" w:cs="Arial" w:eastAsia="Arial" w:hAnsi="Arial"/>
                <w:sz w:val="18"/>
                <w:szCs w:val="18"/>
                <w:color w:val="auto"/>
              </w:rPr>
              <w:t>Net income</w:t>
            </w:r>
          </w:p>
        </w:tc>
        <w:tc>
          <w:tcPr>
            <w:tcW w:w="14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740" w:type="dxa"/>
            <w:vAlign w:val="bottom"/>
          </w:tcPr>
          <w:p>
            <w:pPr>
              <w:jc w:val="right"/>
              <w:spacing w:after="0"/>
              <w:rPr>
                <w:sz w:val="20"/>
                <w:szCs w:val="20"/>
                <w:color w:val="auto"/>
              </w:rPr>
            </w:pPr>
            <w:r>
              <w:rPr>
                <w:rFonts w:ascii="Arial" w:cs="Arial" w:eastAsia="Arial" w:hAnsi="Arial"/>
                <w:sz w:val="18"/>
                <w:szCs w:val="18"/>
                <w:b w:val="1"/>
                <w:bCs w:val="1"/>
                <w:color w:val="auto"/>
              </w:rPr>
              <w:t>284,816</w:t>
            </w:r>
          </w:p>
        </w:tc>
        <w:tc>
          <w:tcPr>
            <w:tcW w:w="16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40" w:type="dxa"/>
            <w:vAlign w:val="bottom"/>
          </w:tcPr>
          <w:p>
            <w:pPr>
              <w:jc w:val="right"/>
              <w:spacing w:after="0"/>
              <w:rPr>
                <w:sz w:val="20"/>
                <w:szCs w:val="20"/>
                <w:color w:val="auto"/>
              </w:rPr>
            </w:pPr>
            <w:r>
              <w:rPr>
                <w:rFonts w:ascii="Arial" w:cs="Arial" w:eastAsia="Arial" w:hAnsi="Arial"/>
                <w:sz w:val="18"/>
                <w:szCs w:val="18"/>
                <w:color w:val="auto"/>
              </w:rPr>
              <w:t>351,023</w:t>
            </w:r>
          </w:p>
        </w:tc>
      </w:tr>
      <w:tr>
        <w:trPr>
          <w:trHeight w:val="251"/>
        </w:trPr>
        <w:tc>
          <w:tcPr>
            <w:tcW w:w="7420" w:type="dxa"/>
            <w:vAlign w:val="bottom"/>
            <w:tcBorders>
              <w:bottom w:val="single" w:sz="8" w:color="DBDBDB"/>
            </w:tcBorders>
            <w:shd w:val="clear" w:color="auto" w:fill="DBDBDB"/>
          </w:tcPr>
          <w:p>
            <w:pPr>
              <w:ind w:left="24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140" w:type="dxa"/>
            <w:vAlign w:val="bottom"/>
            <w:tcBorders>
              <w:bottom w:val="single" w:sz="8" w:color="DBDBDB"/>
            </w:tcBorders>
            <w:shd w:val="clear" w:color="auto" w:fill="DBDBDB"/>
          </w:tcPr>
          <w:p>
            <w:pPr>
              <w:spacing w:after="0"/>
              <w:rPr>
                <w:sz w:val="21"/>
                <w:szCs w:val="21"/>
                <w:color w:val="auto"/>
              </w:rPr>
            </w:pPr>
          </w:p>
        </w:tc>
        <w:tc>
          <w:tcPr>
            <w:tcW w:w="1740" w:type="dxa"/>
            <w:vAlign w:val="bottom"/>
            <w:tcBorders>
              <w:bottom w:val="single" w:sz="8" w:color="DBDBDB"/>
            </w:tcBorders>
            <w:shd w:val="clear" w:color="auto" w:fill="DBDBDB"/>
          </w:tcPr>
          <w:p>
            <w:pPr>
              <w:spacing w:after="0"/>
              <w:rPr>
                <w:sz w:val="21"/>
                <w:szCs w:val="21"/>
                <w:color w:val="auto"/>
              </w:rPr>
            </w:pPr>
          </w:p>
        </w:tc>
        <w:tc>
          <w:tcPr>
            <w:tcW w:w="160" w:type="dxa"/>
            <w:vAlign w:val="bottom"/>
            <w:tcBorders>
              <w:bottom w:val="single" w:sz="8" w:color="DBDBDB"/>
            </w:tcBorders>
            <w:shd w:val="clear" w:color="auto" w:fill="DBDBDB"/>
          </w:tcPr>
          <w:p>
            <w:pPr>
              <w:spacing w:after="0"/>
              <w:rPr>
                <w:sz w:val="21"/>
                <w:szCs w:val="21"/>
                <w:color w:val="auto"/>
              </w:rPr>
            </w:pPr>
          </w:p>
        </w:tc>
        <w:tc>
          <w:tcPr>
            <w:tcW w:w="140" w:type="dxa"/>
            <w:vAlign w:val="bottom"/>
            <w:tcBorders>
              <w:bottom w:val="single" w:sz="8" w:color="DBDBDB"/>
            </w:tcBorders>
            <w:shd w:val="clear" w:color="auto" w:fill="DBDBDB"/>
          </w:tcPr>
          <w:p>
            <w:pPr>
              <w:spacing w:after="0"/>
              <w:rPr>
                <w:sz w:val="21"/>
                <w:szCs w:val="21"/>
                <w:color w:val="auto"/>
              </w:rPr>
            </w:pPr>
          </w:p>
        </w:tc>
        <w:tc>
          <w:tcPr>
            <w:tcW w:w="1640" w:type="dxa"/>
            <w:vAlign w:val="bottom"/>
            <w:tcBorders>
              <w:bottom w:val="single" w:sz="8" w:color="DBDBDB"/>
            </w:tcBorders>
            <w:shd w:val="clear" w:color="auto" w:fill="DBDBDB"/>
          </w:tcPr>
          <w:p>
            <w:pPr>
              <w:spacing w:after="0"/>
              <w:rPr>
                <w:sz w:val="21"/>
                <w:szCs w:val="21"/>
                <w:color w:val="auto"/>
              </w:rPr>
            </w:pPr>
          </w:p>
        </w:tc>
      </w:tr>
      <w:tr>
        <w:trPr>
          <w:trHeight w:val="256"/>
        </w:trPr>
        <w:tc>
          <w:tcPr>
            <w:tcW w:w="7420" w:type="dxa"/>
            <w:vAlign w:val="bottom"/>
          </w:tcPr>
          <w:p>
            <w:pPr>
              <w:ind w:left="440"/>
              <w:spacing w:after="0"/>
              <w:rPr>
                <w:sz w:val="20"/>
                <w:szCs w:val="20"/>
                <w:color w:val="auto"/>
              </w:rPr>
            </w:pPr>
            <w:r>
              <w:rPr>
                <w:rFonts w:ascii="Arial" w:cs="Arial" w:eastAsia="Arial" w:hAnsi="Arial"/>
                <w:sz w:val="18"/>
                <w:szCs w:val="18"/>
                <w:color w:val="auto"/>
              </w:rPr>
              <w:t>Depreciation and amortization</w:t>
            </w:r>
          </w:p>
        </w:tc>
        <w:tc>
          <w:tcPr>
            <w:tcW w:w="140" w:type="dxa"/>
            <w:vAlign w:val="bottom"/>
          </w:tcPr>
          <w:p>
            <w:pPr>
              <w:spacing w:after="0"/>
              <w:rPr>
                <w:sz w:val="22"/>
                <w:szCs w:val="22"/>
                <w:color w:val="auto"/>
              </w:rPr>
            </w:pPr>
          </w:p>
        </w:tc>
        <w:tc>
          <w:tcPr>
            <w:tcW w:w="1740" w:type="dxa"/>
            <w:vAlign w:val="bottom"/>
          </w:tcPr>
          <w:p>
            <w:pPr>
              <w:jc w:val="right"/>
              <w:spacing w:after="0"/>
              <w:rPr>
                <w:sz w:val="20"/>
                <w:szCs w:val="20"/>
                <w:color w:val="auto"/>
              </w:rPr>
            </w:pPr>
            <w:r>
              <w:rPr>
                <w:rFonts w:ascii="Arial" w:cs="Arial" w:eastAsia="Arial" w:hAnsi="Arial"/>
                <w:sz w:val="18"/>
                <w:szCs w:val="18"/>
                <w:b w:val="1"/>
                <w:bCs w:val="1"/>
                <w:color w:val="auto"/>
              </w:rPr>
              <w:t>87,108</w:t>
            </w:r>
          </w:p>
        </w:tc>
        <w:tc>
          <w:tcPr>
            <w:tcW w:w="1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79,394</w:t>
            </w:r>
          </w:p>
        </w:tc>
      </w:tr>
      <w:tr>
        <w:trPr>
          <w:trHeight w:val="271"/>
        </w:trPr>
        <w:tc>
          <w:tcPr>
            <w:tcW w:w="7420" w:type="dxa"/>
            <w:vAlign w:val="bottom"/>
            <w:shd w:val="clear" w:color="auto" w:fill="DBDBDB"/>
          </w:tcPr>
          <w:p>
            <w:pPr>
              <w:ind w:left="440"/>
              <w:spacing w:after="0"/>
              <w:rPr>
                <w:sz w:val="20"/>
                <w:szCs w:val="20"/>
                <w:color w:val="auto"/>
              </w:rPr>
            </w:pPr>
            <w:r>
              <w:rPr>
                <w:rFonts w:ascii="Arial" w:cs="Arial" w:eastAsia="Arial" w:hAnsi="Arial"/>
                <w:sz w:val="18"/>
                <w:szCs w:val="18"/>
                <w:color w:val="auto"/>
              </w:rPr>
              <w:t>Non-cash lease expense</w:t>
            </w:r>
          </w:p>
        </w:tc>
        <w:tc>
          <w:tcPr>
            <w:tcW w:w="140" w:type="dxa"/>
            <w:vAlign w:val="bottom"/>
            <w:shd w:val="clear" w:color="auto" w:fill="DBDBDB"/>
          </w:tcPr>
          <w:p>
            <w:pPr>
              <w:spacing w:after="0"/>
              <w:rPr>
                <w:sz w:val="23"/>
                <w:szCs w:val="23"/>
                <w:color w:val="auto"/>
              </w:rPr>
            </w:pPr>
          </w:p>
        </w:tc>
        <w:tc>
          <w:tcPr>
            <w:tcW w:w="174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16,773</w:t>
            </w:r>
          </w:p>
        </w:tc>
        <w:tc>
          <w:tcPr>
            <w:tcW w:w="160" w:type="dxa"/>
            <w:vAlign w:val="bottom"/>
            <w:shd w:val="clear" w:color="auto" w:fill="DBDBDB"/>
          </w:tcPr>
          <w:p>
            <w:pPr>
              <w:spacing w:after="0"/>
              <w:rPr>
                <w:sz w:val="23"/>
                <w:szCs w:val="23"/>
                <w:color w:val="auto"/>
              </w:rPr>
            </w:pPr>
          </w:p>
        </w:tc>
        <w:tc>
          <w:tcPr>
            <w:tcW w:w="140" w:type="dxa"/>
            <w:vAlign w:val="bottom"/>
            <w:shd w:val="clear" w:color="auto" w:fill="DBDBDB"/>
          </w:tcPr>
          <w:p>
            <w:pPr>
              <w:spacing w:after="0"/>
              <w:rPr>
                <w:sz w:val="23"/>
                <w:szCs w:val="23"/>
                <w:color w:val="auto"/>
              </w:rPr>
            </w:pPr>
          </w:p>
        </w:tc>
        <w:tc>
          <w:tcPr>
            <w:tcW w:w="16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4,945</w:t>
            </w:r>
          </w:p>
        </w:tc>
      </w:tr>
      <w:tr>
        <w:trPr>
          <w:trHeight w:val="256"/>
        </w:trPr>
        <w:tc>
          <w:tcPr>
            <w:tcW w:w="7420" w:type="dxa"/>
            <w:vAlign w:val="bottom"/>
          </w:tcPr>
          <w:p>
            <w:pPr>
              <w:ind w:left="440"/>
              <w:spacing w:after="0"/>
              <w:rPr>
                <w:sz w:val="20"/>
                <w:szCs w:val="20"/>
                <w:color w:val="auto"/>
              </w:rPr>
            </w:pPr>
            <w:r>
              <w:rPr>
                <w:rFonts w:ascii="Arial" w:cs="Arial" w:eastAsia="Arial" w:hAnsi="Arial"/>
                <w:sz w:val="18"/>
                <w:szCs w:val="18"/>
                <w:color w:val="auto"/>
              </w:rPr>
              <w:t>Equity compensation</w:t>
            </w:r>
          </w:p>
        </w:tc>
        <w:tc>
          <w:tcPr>
            <w:tcW w:w="140" w:type="dxa"/>
            <w:vAlign w:val="bottom"/>
          </w:tcPr>
          <w:p>
            <w:pPr>
              <w:spacing w:after="0"/>
              <w:rPr>
                <w:sz w:val="22"/>
                <w:szCs w:val="22"/>
                <w:color w:val="auto"/>
              </w:rPr>
            </w:pPr>
          </w:p>
        </w:tc>
        <w:tc>
          <w:tcPr>
            <w:tcW w:w="1740" w:type="dxa"/>
            <w:vAlign w:val="bottom"/>
          </w:tcPr>
          <w:p>
            <w:pPr>
              <w:jc w:val="right"/>
              <w:spacing w:after="0"/>
              <w:rPr>
                <w:sz w:val="20"/>
                <w:szCs w:val="20"/>
                <w:color w:val="auto"/>
              </w:rPr>
            </w:pPr>
            <w:r>
              <w:rPr>
                <w:rFonts w:ascii="Arial" w:cs="Arial" w:eastAsia="Arial" w:hAnsi="Arial"/>
                <w:sz w:val="18"/>
                <w:szCs w:val="18"/>
                <w:b w:val="1"/>
                <w:bCs w:val="1"/>
                <w:color w:val="auto"/>
              </w:rPr>
              <w:t>20,389</w:t>
            </w:r>
          </w:p>
        </w:tc>
        <w:tc>
          <w:tcPr>
            <w:tcW w:w="1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26,128</w:t>
            </w:r>
          </w:p>
        </w:tc>
      </w:tr>
      <w:tr>
        <w:trPr>
          <w:trHeight w:val="271"/>
        </w:trPr>
        <w:tc>
          <w:tcPr>
            <w:tcW w:w="7420" w:type="dxa"/>
            <w:vAlign w:val="bottom"/>
            <w:shd w:val="clear" w:color="auto" w:fill="DBDBDB"/>
          </w:tcPr>
          <w:p>
            <w:pPr>
              <w:ind w:left="440"/>
              <w:spacing w:after="0"/>
              <w:rPr>
                <w:sz w:val="20"/>
                <w:szCs w:val="20"/>
                <w:color w:val="auto"/>
              </w:rPr>
            </w:pPr>
            <w:r>
              <w:rPr>
                <w:rFonts w:ascii="Arial" w:cs="Arial" w:eastAsia="Arial" w:hAnsi="Arial"/>
                <w:sz w:val="18"/>
                <w:szCs w:val="18"/>
                <w:color w:val="auto"/>
              </w:rPr>
              <w:t>Amortization of deferred loan and other costs</w:t>
            </w:r>
          </w:p>
        </w:tc>
        <w:tc>
          <w:tcPr>
            <w:tcW w:w="140" w:type="dxa"/>
            <w:vAlign w:val="bottom"/>
            <w:shd w:val="clear" w:color="auto" w:fill="DBDBDB"/>
          </w:tcPr>
          <w:p>
            <w:pPr>
              <w:spacing w:after="0"/>
              <w:rPr>
                <w:sz w:val="23"/>
                <w:szCs w:val="23"/>
                <w:color w:val="auto"/>
              </w:rPr>
            </w:pPr>
          </w:p>
        </w:tc>
        <w:tc>
          <w:tcPr>
            <w:tcW w:w="174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1,925</w:t>
            </w:r>
          </w:p>
        </w:tc>
        <w:tc>
          <w:tcPr>
            <w:tcW w:w="160" w:type="dxa"/>
            <w:vAlign w:val="bottom"/>
            <w:shd w:val="clear" w:color="auto" w:fill="DBDBDB"/>
          </w:tcPr>
          <w:p>
            <w:pPr>
              <w:spacing w:after="0"/>
              <w:rPr>
                <w:sz w:val="23"/>
                <w:szCs w:val="23"/>
                <w:color w:val="auto"/>
              </w:rPr>
            </w:pPr>
          </w:p>
        </w:tc>
        <w:tc>
          <w:tcPr>
            <w:tcW w:w="140" w:type="dxa"/>
            <w:vAlign w:val="bottom"/>
            <w:shd w:val="clear" w:color="auto" w:fill="DBDBDB"/>
          </w:tcPr>
          <w:p>
            <w:pPr>
              <w:spacing w:after="0"/>
              <w:rPr>
                <w:sz w:val="23"/>
                <w:szCs w:val="23"/>
                <w:color w:val="auto"/>
              </w:rPr>
            </w:pPr>
          </w:p>
        </w:tc>
        <w:tc>
          <w:tcPr>
            <w:tcW w:w="16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2,019</w:t>
            </w:r>
          </w:p>
        </w:tc>
      </w:tr>
      <w:tr>
        <w:trPr>
          <w:trHeight w:val="256"/>
        </w:trPr>
        <w:tc>
          <w:tcPr>
            <w:tcW w:w="7420" w:type="dxa"/>
            <w:vAlign w:val="bottom"/>
          </w:tcPr>
          <w:p>
            <w:pPr>
              <w:ind w:left="440"/>
              <w:spacing w:after="0"/>
              <w:rPr>
                <w:sz w:val="20"/>
                <w:szCs w:val="20"/>
                <w:color w:val="auto"/>
              </w:rPr>
            </w:pPr>
            <w:r>
              <w:rPr>
                <w:rFonts w:ascii="Arial" w:cs="Arial" w:eastAsia="Arial" w:hAnsi="Arial"/>
                <w:sz w:val="18"/>
                <w:szCs w:val="18"/>
                <w:color w:val="auto"/>
              </w:rPr>
              <w:t>Deferred income taxes</w:t>
            </w:r>
          </w:p>
        </w:tc>
        <w:tc>
          <w:tcPr>
            <w:tcW w:w="140" w:type="dxa"/>
            <w:vAlign w:val="bottom"/>
          </w:tcPr>
          <w:p>
            <w:pPr>
              <w:spacing w:after="0"/>
              <w:rPr>
                <w:sz w:val="22"/>
                <w:szCs w:val="22"/>
                <w:color w:val="auto"/>
              </w:rPr>
            </w:pPr>
          </w:p>
        </w:tc>
        <w:tc>
          <w:tcPr>
            <w:tcW w:w="1740" w:type="dxa"/>
            <w:vAlign w:val="bottom"/>
          </w:tcPr>
          <w:p>
            <w:pPr>
              <w:jc w:val="right"/>
              <w:spacing w:after="0"/>
              <w:rPr>
                <w:sz w:val="20"/>
                <w:szCs w:val="20"/>
                <w:color w:val="auto"/>
              </w:rPr>
            </w:pPr>
            <w:r>
              <w:rPr>
                <w:rFonts w:ascii="Arial" w:cs="Arial" w:eastAsia="Arial" w:hAnsi="Arial"/>
                <w:sz w:val="18"/>
                <w:szCs w:val="18"/>
                <w:b w:val="1"/>
                <w:bCs w:val="1"/>
                <w:color w:val="auto"/>
              </w:rPr>
              <w:t>(3,826)</w:t>
            </w:r>
          </w:p>
        </w:tc>
        <w:tc>
          <w:tcPr>
            <w:tcW w:w="1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5,522</w:t>
            </w:r>
          </w:p>
        </w:tc>
      </w:tr>
      <w:tr>
        <w:trPr>
          <w:trHeight w:val="271"/>
        </w:trPr>
        <w:tc>
          <w:tcPr>
            <w:tcW w:w="7420" w:type="dxa"/>
            <w:vAlign w:val="bottom"/>
            <w:shd w:val="clear" w:color="auto" w:fill="DBDBDB"/>
          </w:tcPr>
          <w:p>
            <w:pPr>
              <w:ind w:left="440"/>
              <w:spacing w:after="0"/>
              <w:rPr>
                <w:sz w:val="20"/>
                <w:szCs w:val="20"/>
                <w:color w:val="auto"/>
              </w:rPr>
            </w:pPr>
            <w:r>
              <w:rPr>
                <w:rFonts w:ascii="Arial" w:cs="Arial" w:eastAsia="Arial" w:hAnsi="Arial"/>
                <w:sz w:val="18"/>
                <w:szCs w:val="18"/>
                <w:color w:val="auto"/>
              </w:rPr>
              <w:t>Write off of deferred loan costs</w:t>
            </w:r>
          </w:p>
        </w:tc>
        <w:tc>
          <w:tcPr>
            <w:tcW w:w="140" w:type="dxa"/>
            <w:vAlign w:val="bottom"/>
            <w:shd w:val="clear" w:color="auto" w:fill="DBDBDB"/>
          </w:tcPr>
          <w:p>
            <w:pPr>
              <w:spacing w:after="0"/>
              <w:rPr>
                <w:sz w:val="23"/>
                <w:szCs w:val="23"/>
                <w:color w:val="auto"/>
              </w:rPr>
            </w:pPr>
          </w:p>
        </w:tc>
        <w:tc>
          <w:tcPr>
            <w:tcW w:w="174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449</w:t>
            </w:r>
          </w:p>
        </w:tc>
        <w:tc>
          <w:tcPr>
            <w:tcW w:w="160" w:type="dxa"/>
            <w:vAlign w:val="bottom"/>
            <w:shd w:val="clear" w:color="auto" w:fill="DBDBDB"/>
          </w:tcPr>
          <w:p>
            <w:pPr>
              <w:spacing w:after="0"/>
              <w:rPr>
                <w:sz w:val="23"/>
                <w:szCs w:val="23"/>
                <w:color w:val="auto"/>
              </w:rPr>
            </w:pPr>
          </w:p>
        </w:tc>
        <w:tc>
          <w:tcPr>
            <w:tcW w:w="140" w:type="dxa"/>
            <w:vAlign w:val="bottom"/>
            <w:shd w:val="clear" w:color="auto" w:fill="DBDBDB"/>
          </w:tcPr>
          <w:p>
            <w:pPr>
              <w:spacing w:after="0"/>
              <w:rPr>
                <w:sz w:val="23"/>
                <w:szCs w:val="23"/>
                <w:color w:val="auto"/>
              </w:rPr>
            </w:pPr>
          </w:p>
        </w:tc>
        <w:tc>
          <w:tcPr>
            <w:tcW w:w="16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w:t>
            </w:r>
          </w:p>
        </w:tc>
      </w:tr>
      <w:tr>
        <w:trPr>
          <w:trHeight w:val="256"/>
        </w:trPr>
        <w:tc>
          <w:tcPr>
            <w:tcW w:w="7420" w:type="dxa"/>
            <w:vAlign w:val="bottom"/>
          </w:tcPr>
          <w:p>
            <w:pPr>
              <w:ind w:left="440"/>
              <w:spacing w:after="0"/>
              <w:rPr>
                <w:sz w:val="20"/>
                <w:szCs w:val="20"/>
                <w:color w:val="auto"/>
              </w:rPr>
            </w:pPr>
            <w:r>
              <w:rPr>
                <w:rFonts w:ascii="Arial" w:cs="Arial" w:eastAsia="Arial" w:hAnsi="Arial"/>
                <w:sz w:val="18"/>
                <w:szCs w:val="18"/>
                <w:color w:val="auto"/>
              </w:rPr>
              <w:t>Gain on disposal of property and equipment</w:t>
            </w:r>
          </w:p>
        </w:tc>
        <w:tc>
          <w:tcPr>
            <w:tcW w:w="140" w:type="dxa"/>
            <w:vAlign w:val="bottom"/>
          </w:tcPr>
          <w:p>
            <w:pPr>
              <w:spacing w:after="0"/>
              <w:rPr>
                <w:sz w:val="22"/>
                <w:szCs w:val="22"/>
                <w:color w:val="auto"/>
              </w:rPr>
            </w:pPr>
          </w:p>
        </w:tc>
        <w:tc>
          <w:tcPr>
            <w:tcW w:w="190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22"/>
                <w:szCs w:val="22"/>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(363)</w:t>
            </w:r>
          </w:p>
        </w:tc>
      </w:tr>
      <w:tr>
        <w:trPr>
          <w:trHeight w:val="251"/>
        </w:trPr>
        <w:tc>
          <w:tcPr>
            <w:tcW w:w="7420" w:type="dxa"/>
            <w:vAlign w:val="bottom"/>
            <w:tcBorders>
              <w:bottom w:val="single" w:sz="8" w:color="DBDBDB"/>
            </w:tcBorders>
            <w:shd w:val="clear" w:color="auto" w:fill="DBDBDB"/>
          </w:tcPr>
          <w:p>
            <w:pPr>
              <w:ind w:left="440"/>
              <w:spacing w:after="0"/>
              <w:rPr>
                <w:sz w:val="20"/>
                <w:szCs w:val="20"/>
                <w:color w:val="auto"/>
              </w:rPr>
            </w:pPr>
            <w:r>
              <w:rPr>
                <w:rFonts w:ascii="Arial" w:cs="Arial" w:eastAsia="Arial" w:hAnsi="Arial"/>
                <w:sz w:val="18"/>
                <w:szCs w:val="18"/>
                <w:color w:val="auto"/>
              </w:rPr>
              <w:t>Changes in assets and liabilities:</w:t>
            </w:r>
          </w:p>
        </w:tc>
        <w:tc>
          <w:tcPr>
            <w:tcW w:w="140" w:type="dxa"/>
            <w:vAlign w:val="bottom"/>
            <w:tcBorders>
              <w:bottom w:val="single" w:sz="8" w:color="DBDBDB"/>
            </w:tcBorders>
            <w:shd w:val="clear" w:color="auto" w:fill="DBDBDB"/>
          </w:tcPr>
          <w:p>
            <w:pPr>
              <w:spacing w:after="0"/>
              <w:rPr>
                <w:sz w:val="21"/>
                <w:szCs w:val="21"/>
                <w:color w:val="auto"/>
              </w:rPr>
            </w:pPr>
          </w:p>
        </w:tc>
        <w:tc>
          <w:tcPr>
            <w:tcW w:w="1740" w:type="dxa"/>
            <w:vAlign w:val="bottom"/>
            <w:tcBorders>
              <w:bottom w:val="single" w:sz="8" w:color="DBDBDB"/>
            </w:tcBorders>
            <w:shd w:val="clear" w:color="auto" w:fill="DBDBDB"/>
          </w:tcPr>
          <w:p>
            <w:pPr>
              <w:spacing w:after="0"/>
              <w:rPr>
                <w:sz w:val="21"/>
                <w:szCs w:val="21"/>
                <w:color w:val="auto"/>
              </w:rPr>
            </w:pPr>
          </w:p>
        </w:tc>
        <w:tc>
          <w:tcPr>
            <w:tcW w:w="160" w:type="dxa"/>
            <w:vAlign w:val="bottom"/>
            <w:tcBorders>
              <w:bottom w:val="single" w:sz="8" w:color="DBDBDB"/>
            </w:tcBorders>
            <w:shd w:val="clear" w:color="auto" w:fill="DBDBDB"/>
          </w:tcPr>
          <w:p>
            <w:pPr>
              <w:spacing w:after="0"/>
              <w:rPr>
                <w:sz w:val="21"/>
                <w:szCs w:val="21"/>
                <w:color w:val="auto"/>
              </w:rPr>
            </w:pPr>
          </w:p>
        </w:tc>
        <w:tc>
          <w:tcPr>
            <w:tcW w:w="140" w:type="dxa"/>
            <w:vAlign w:val="bottom"/>
            <w:tcBorders>
              <w:bottom w:val="single" w:sz="8" w:color="DBDBDB"/>
            </w:tcBorders>
            <w:shd w:val="clear" w:color="auto" w:fill="DBDBDB"/>
          </w:tcPr>
          <w:p>
            <w:pPr>
              <w:spacing w:after="0"/>
              <w:rPr>
                <w:sz w:val="21"/>
                <w:szCs w:val="21"/>
                <w:color w:val="auto"/>
              </w:rPr>
            </w:pPr>
          </w:p>
        </w:tc>
        <w:tc>
          <w:tcPr>
            <w:tcW w:w="1640" w:type="dxa"/>
            <w:vAlign w:val="bottom"/>
            <w:tcBorders>
              <w:bottom w:val="single" w:sz="8" w:color="DBDBDB"/>
            </w:tcBorders>
            <w:shd w:val="clear" w:color="auto" w:fill="DBDBDB"/>
          </w:tcPr>
          <w:p>
            <w:pPr>
              <w:spacing w:after="0"/>
              <w:rPr>
                <w:sz w:val="21"/>
                <w:szCs w:val="21"/>
                <w:color w:val="auto"/>
              </w:rPr>
            </w:pPr>
          </w:p>
        </w:tc>
      </w:tr>
      <w:tr>
        <w:trPr>
          <w:trHeight w:val="256"/>
        </w:trPr>
        <w:tc>
          <w:tcPr>
            <w:tcW w:w="7420" w:type="dxa"/>
            <w:vAlign w:val="bottom"/>
          </w:tcPr>
          <w:p>
            <w:pPr>
              <w:ind w:left="660"/>
              <w:spacing w:after="0"/>
              <w:rPr>
                <w:sz w:val="20"/>
                <w:szCs w:val="20"/>
                <w:color w:val="auto"/>
              </w:rPr>
            </w:pPr>
            <w:r>
              <w:rPr>
                <w:rFonts w:ascii="Arial" w:cs="Arial" w:eastAsia="Arial" w:hAnsi="Arial"/>
                <w:sz w:val="18"/>
                <w:szCs w:val="18"/>
                <w:color w:val="auto"/>
              </w:rPr>
              <w:t>Accounts receivable, net</w:t>
            </w:r>
          </w:p>
        </w:tc>
        <w:tc>
          <w:tcPr>
            <w:tcW w:w="140" w:type="dxa"/>
            <w:vAlign w:val="bottom"/>
          </w:tcPr>
          <w:p>
            <w:pPr>
              <w:spacing w:after="0"/>
              <w:rPr>
                <w:sz w:val="22"/>
                <w:szCs w:val="22"/>
                <w:color w:val="auto"/>
              </w:rPr>
            </w:pPr>
          </w:p>
        </w:tc>
        <w:tc>
          <w:tcPr>
            <w:tcW w:w="1740" w:type="dxa"/>
            <w:vAlign w:val="bottom"/>
          </w:tcPr>
          <w:p>
            <w:pPr>
              <w:jc w:val="right"/>
              <w:spacing w:after="0"/>
              <w:rPr>
                <w:sz w:val="20"/>
                <w:szCs w:val="20"/>
                <w:color w:val="auto"/>
              </w:rPr>
            </w:pPr>
            <w:r>
              <w:rPr>
                <w:rFonts w:ascii="Arial" w:cs="Arial" w:eastAsia="Arial" w:hAnsi="Arial"/>
                <w:sz w:val="18"/>
                <w:szCs w:val="18"/>
                <w:b w:val="1"/>
                <w:bCs w:val="1"/>
                <w:color w:val="auto"/>
              </w:rPr>
              <w:t>1,247</w:t>
            </w:r>
          </w:p>
        </w:tc>
        <w:tc>
          <w:tcPr>
            <w:tcW w:w="1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(1,203)</w:t>
            </w:r>
          </w:p>
        </w:tc>
      </w:tr>
      <w:tr>
        <w:trPr>
          <w:trHeight w:val="271"/>
        </w:trPr>
        <w:tc>
          <w:tcPr>
            <w:tcW w:w="7420" w:type="dxa"/>
            <w:vAlign w:val="bottom"/>
            <w:shd w:val="clear" w:color="auto" w:fill="DBDBDB"/>
          </w:tcPr>
          <w:p>
            <w:pPr>
              <w:ind w:left="660"/>
              <w:spacing w:after="0"/>
              <w:rPr>
                <w:sz w:val="20"/>
                <w:szCs w:val="20"/>
                <w:color w:val="auto"/>
              </w:rPr>
            </w:pPr>
            <w:r>
              <w:rPr>
                <w:rFonts w:ascii="Arial" w:cs="Arial" w:eastAsia="Arial" w:hAnsi="Arial"/>
                <w:sz w:val="18"/>
                <w:szCs w:val="18"/>
                <w:color w:val="auto"/>
              </w:rPr>
              <w:t>Merchandise inventories, net</w:t>
            </w:r>
          </w:p>
        </w:tc>
        <w:tc>
          <w:tcPr>
            <w:tcW w:w="140" w:type="dxa"/>
            <w:vAlign w:val="bottom"/>
            <w:shd w:val="clear" w:color="auto" w:fill="DBDBDB"/>
          </w:tcPr>
          <w:p>
            <w:pPr>
              <w:spacing w:after="0"/>
              <w:rPr>
                <w:sz w:val="23"/>
                <w:szCs w:val="23"/>
                <w:color w:val="auto"/>
              </w:rPr>
            </w:pPr>
          </w:p>
        </w:tc>
        <w:tc>
          <w:tcPr>
            <w:tcW w:w="174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(330,819)</w:t>
            </w:r>
          </w:p>
        </w:tc>
        <w:tc>
          <w:tcPr>
            <w:tcW w:w="160" w:type="dxa"/>
            <w:vAlign w:val="bottom"/>
            <w:shd w:val="clear" w:color="auto" w:fill="DBDBDB"/>
          </w:tcPr>
          <w:p>
            <w:pPr>
              <w:spacing w:after="0"/>
              <w:rPr>
                <w:sz w:val="23"/>
                <w:szCs w:val="23"/>
                <w:color w:val="auto"/>
              </w:rPr>
            </w:pPr>
          </w:p>
        </w:tc>
        <w:tc>
          <w:tcPr>
            <w:tcW w:w="140" w:type="dxa"/>
            <w:vAlign w:val="bottom"/>
            <w:shd w:val="clear" w:color="auto" w:fill="DBDBDB"/>
          </w:tcPr>
          <w:p>
            <w:pPr>
              <w:spacing w:after="0"/>
              <w:rPr>
                <w:sz w:val="23"/>
                <w:szCs w:val="23"/>
                <w:color w:val="auto"/>
              </w:rPr>
            </w:pPr>
          </w:p>
        </w:tc>
        <w:tc>
          <w:tcPr>
            <w:tcW w:w="16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(208,702)</w:t>
            </w:r>
          </w:p>
        </w:tc>
      </w:tr>
      <w:tr>
        <w:trPr>
          <w:trHeight w:val="256"/>
        </w:trPr>
        <w:tc>
          <w:tcPr>
            <w:tcW w:w="7420" w:type="dxa"/>
            <w:vAlign w:val="bottom"/>
          </w:tcPr>
          <w:p>
            <w:pPr>
              <w:ind w:left="660"/>
              <w:spacing w:after="0"/>
              <w:rPr>
                <w:sz w:val="20"/>
                <w:szCs w:val="20"/>
                <w:color w:val="auto"/>
              </w:rPr>
            </w:pPr>
            <w:r>
              <w:rPr>
                <w:rFonts w:ascii="Arial" w:cs="Arial" w:eastAsia="Arial" w:hAnsi="Arial"/>
                <w:sz w:val="18"/>
                <w:szCs w:val="18"/>
                <w:color w:val="auto"/>
              </w:rPr>
              <w:t>Prepaid expenses and other current assets</w:t>
            </w:r>
          </w:p>
        </w:tc>
        <w:tc>
          <w:tcPr>
            <w:tcW w:w="140" w:type="dxa"/>
            <w:vAlign w:val="bottom"/>
          </w:tcPr>
          <w:p>
            <w:pPr>
              <w:spacing w:after="0"/>
              <w:rPr>
                <w:sz w:val="22"/>
                <w:szCs w:val="22"/>
                <w:color w:val="auto"/>
              </w:rPr>
            </w:pPr>
          </w:p>
        </w:tc>
        <w:tc>
          <w:tcPr>
            <w:tcW w:w="1740" w:type="dxa"/>
            <w:vAlign w:val="bottom"/>
          </w:tcPr>
          <w:p>
            <w:pPr>
              <w:jc w:val="right"/>
              <w:spacing w:after="0"/>
              <w:rPr>
                <w:sz w:val="20"/>
                <w:szCs w:val="20"/>
                <w:color w:val="auto"/>
              </w:rPr>
            </w:pPr>
            <w:r>
              <w:rPr>
                <w:rFonts w:ascii="Arial" w:cs="Arial" w:eastAsia="Arial" w:hAnsi="Arial"/>
                <w:sz w:val="18"/>
                <w:szCs w:val="18"/>
                <w:b w:val="1"/>
                <w:bCs w:val="1"/>
                <w:color w:val="auto"/>
              </w:rPr>
              <w:t>14,566</w:t>
            </w:r>
          </w:p>
        </w:tc>
        <w:tc>
          <w:tcPr>
            <w:tcW w:w="1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(59,234)</w:t>
            </w:r>
          </w:p>
        </w:tc>
      </w:tr>
      <w:tr>
        <w:trPr>
          <w:trHeight w:val="271"/>
        </w:trPr>
        <w:tc>
          <w:tcPr>
            <w:tcW w:w="7420" w:type="dxa"/>
            <w:vAlign w:val="bottom"/>
            <w:shd w:val="clear" w:color="auto" w:fill="DBDBDB"/>
          </w:tcPr>
          <w:p>
            <w:pPr>
              <w:ind w:left="660"/>
              <w:spacing w:after="0"/>
              <w:rPr>
                <w:sz w:val="20"/>
                <w:szCs w:val="20"/>
                <w:color w:val="auto"/>
              </w:rPr>
            </w:pPr>
            <w:r>
              <w:rPr>
                <w:rFonts w:ascii="Arial" w:cs="Arial" w:eastAsia="Arial" w:hAnsi="Arial"/>
                <w:sz w:val="18"/>
                <w:szCs w:val="18"/>
                <w:color w:val="auto"/>
              </w:rPr>
              <w:t>Other noncurrent assets</w:t>
            </w:r>
          </w:p>
        </w:tc>
        <w:tc>
          <w:tcPr>
            <w:tcW w:w="140" w:type="dxa"/>
            <w:vAlign w:val="bottom"/>
            <w:shd w:val="clear" w:color="auto" w:fill="DBDBDB"/>
          </w:tcPr>
          <w:p>
            <w:pPr>
              <w:spacing w:after="0"/>
              <w:rPr>
                <w:sz w:val="23"/>
                <w:szCs w:val="23"/>
                <w:color w:val="auto"/>
              </w:rPr>
            </w:pPr>
          </w:p>
        </w:tc>
        <w:tc>
          <w:tcPr>
            <w:tcW w:w="174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(11,222)</w:t>
            </w:r>
          </w:p>
        </w:tc>
        <w:tc>
          <w:tcPr>
            <w:tcW w:w="160" w:type="dxa"/>
            <w:vAlign w:val="bottom"/>
            <w:shd w:val="clear" w:color="auto" w:fill="DBDBDB"/>
          </w:tcPr>
          <w:p>
            <w:pPr>
              <w:spacing w:after="0"/>
              <w:rPr>
                <w:sz w:val="23"/>
                <w:szCs w:val="23"/>
                <w:color w:val="auto"/>
              </w:rPr>
            </w:pPr>
          </w:p>
        </w:tc>
        <w:tc>
          <w:tcPr>
            <w:tcW w:w="140" w:type="dxa"/>
            <w:vAlign w:val="bottom"/>
            <w:shd w:val="clear" w:color="auto" w:fill="DBDBDB"/>
          </w:tcPr>
          <w:p>
            <w:pPr>
              <w:spacing w:after="0"/>
              <w:rPr>
                <w:sz w:val="23"/>
                <w:szCs w:val="23"/>
                <w:color w:val="auto"/>
              </w:rPr>
            </w:pPr>
          </w:p>
        </w:tc>
        <w:tc>
          <w:tcPr>
            <w:tcW w:w="16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(12,471)</w:t>
            </w:r>
          </w:p>
        </w:tc>
      </w:tr>
      <w:tr>
        <w:trPr>
          <w:trHeight w:val="256"/>
        </w:trPr>
        <w:tc>
          <w:tcPr>
            <w:tcW w:w="7420" w:type="dxa"/>
            <w:vAlign w:val="bottom"/>
          </w:tcPr>
          <w:p>
            <w:pPr>
              <w:ind w:left="660"/>
              <w:spacing w:after="0"/>
              <w:rPr>
                <w:sz w:val="20"/>
                <w:szCs w:val="20"/>
                <w:color w:val="auto"/>
              </w:rPr>
            </w:pPr>
            <w:r>
              <w:rPr>
                <w:rFonts w:ascii="Arial" w:cs="Arial" w:eastAsia="Arial" w:hAnsi="Arial"/>
                <w:sz w:val="18"/>
                <w:szCs w:val="18"/>
                <w:color w:val="auto"/>
              </w:rPr>
              <w:t>Accounts payable</w:t>
            </w:r>
          </w:p>
        </w:tc>
        <w:tc>
          <w:tcPr>
            <w:tcW w:w="140" w:type="dxa"/>
            <w:vAlign w:val="bottom"/>
          </w:tcPr>
          <w:p>
            <w:pPr>
              <w:spacing w:after="0"/>
              <w:rPr>
                <w:sz w:val="22"/>
                <w:szCs w:val="22"/>
                <w:color w:val="auto"/>
              </w:rPr>
            </w:pPr>
          </w:p>
        </w:tc>
        <w:tc>
          <w:tcPr>
            <w:tcW w:w="1740" w:type="dxa"/>
            <w:vAlign w:val="bottom"/>
          </w:tcPr>
          <w:p>
            <w:pPr>
              <w:jc w:val="right"/>
              <w:spacing w:after="0"/>
              <w:rPr>
                <w:sz w:val="20"/>
                <w:szCs w:val="20"/>
                <w:color w:val="auto"/>
              </w:rPr>
            </w:pPr>
            <w:r>
              <w:rPr>
                <w:rFonts w:ascii="Arial" w:cs="Arial" w:eastAsia="Arial" w:hAnsi="Arial"/>
                <w:sz w:val="18"/>
                <w:szCs w:val="18"/>
                <w:b w:val="1"/>
                <w:bCs w:val="1"/>
                <w:color w:val="auto"/>
              </w:rPr>
              <w:t>214,264</w:t>
            </w:r>
          </w:p>
        </w:tc>
        <w:tc>
          <w:tcPr>
            <w:tcW w:w="1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128,301</w:t>
            </w:r>
          </w:p>
        </w:tc>
      </w:tr>
      <w:tr>
        <w:trPr>
          <w:trHeight w:val="271"/>
        </w:trPr>
        <w:tc>
          <w:tcPr>
            <w:tcW w:w="7420" w:type="dxa"/>
            <w:vAlign w:val="bottom"/>
            <w:shd w:val="clear" w:color="auto" w:fill="DBDBDB"/>
          </w:tcPr>
          <w:p>
            <w:pPr>
              <w:ind w:left="660"/>
              <w:spacing w:after="0"/>
              <w:rPr>
                <w:sz w:val="20"/>
                <w:szCs w:val="20"/>
                <w:color w:val="auto"/>
              </w:rPr>
            </w:pPr>
            <w:r>
              <w:rPr>
                <w:rFonts w:ascii="Arial" w:cs="Arial" w:eastAsia="Arial" w:hAnsi="Arial"/>
                <w:sz w:val="18"/>
                <w:szCs w:val="18"/>
                <w:color w:val="auto"/>
              </w:rPr>
              <w:t>Accrued expenses and other current liabilities</w:t>
            </w:r>
          </w:p>
        </w:tc>
        <w:tc>
          <w:tcPr>
            <w:tcW w:w="140" w:type="dxa"/>
            <w:vAlign w:val="bottom"/>
            <w:shd w:val="clear" w:color="auto" w:fill="DBDBDB"/>
          </w:tcPr>
          <w:p>
            <w:pPr>
              <w:spacing w:after="0"/>
              <w:rPr>
                <w:sz w:val="23"/>
                <w:szCs w:val="23"/>
                <w:color w:val="auto"/>
              </w:rPr>
            </w:pPr>
          </w:p>
        </w:tc>
        <w:tc>
          <w:tcPr>
            <w:tcW w:w="174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48,464</w:t>
            </w:r>
          </w:p>
        </w:tc>
        <w:tc>
          <w:tcPr>
            <w:tcW w:w="160" w:type="dxa"/>
            <w:vAlign w:val="bottom"/>
            <w:shd w:val="clear" w:color="auto" w:fill="DBDBDB"/>
          </w:tcPr>
          <w:p>
            <w:pPr>
              <w:spacing w:after="0"/>
              <w:rPr>
                <w:sz w:val="23"/>
                <w:szCs w:val="23"/>
                <w:color w:val="auto"/>
              </w:rPr>
            </w:pPr>
          </w:p>
        </w:tc>
        <w:tc>
          <w:tcPr>
            <w:tcW w:w="140" w:type="dxa"/>
            <w:vAlign w:val="bottom"/>
            <w:shd w:val="clear" w:color="auto" w:fill="DBDBDB"/>
          </w:tcPr>
          <w:p>
            <w:pPr>
              <w:spacing w:after="0"/>
              <w:rPr>
                <w:sz w:val="23"/>
                <w:szCs w:val="23"/>
                <w:color w:val="auto"/>
              </w:rPr>
            </w:pPr>
          </w:p>
        </w:tc>
        <w:tc>
          <w:tcPr>
            <w:tcW w:w="16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(5,508)</w:t>
            </w:r>
          </w:p>
        </w:tc>
      </w:tr>
      <w:tr>
        <w:trPr>
          <w:trHeight w:val="256"/>
        </w:trPr>
        <w:tc>
          <w:tcPr>
            <w:tcW w:w="7420" w:type="dxa"/>
            <w:vAlign w:val="bottom"/>
          </w:tcPr>
          <w:p>
            <w:pPr>
              <w:ind w:left="660"/>
              <w:spacing w:after="0"/>
              <w:rPr>
                <w:sz w:val="20"/>
                <w:szCs w:val="20"/>
                <w:color w:val="auto"/>
              </w:rPr>
            </w:pPr>
            <w:r>
              <w:rPr>
                <w:rFonts w:ascii="Arial" w:cs="Arial" w:eastAsia="Arial" w:hAnsi="Arial"/>
                <w:sz w:val="18"/>
                <w:szCs w:val="18"/>
                <w:color w:val="auto"/>
              </w:rPr>
              <w:t>Income taxes payable</w:t>
            </w:r>
          </w:p>
        </w:tc>
        <w:tc>
          <w:tcPr>
            <w:tcW w:w="140" w:type="dxa"/>
            <w:vAlign w:val="bottom"/>
          </w:tcPr>
          <w:p>
            <w:pPr>
              <w:spacing w:after="0"/>
              <w:rPr>
                <w:sz w:val="22"/>
                <w:szCs w:val="22"/>
                <w:color w:val="auto"/>
              </w:rPr>
            </w:pPr>
          </w:p>
        </w:tc>
        <w:tc>
          <w:tcPr>
            <w:tcW w:w="1740" w:type="dxa"/>
            <w:vAlign w:val="bottom"/>
          </w:tcPr>
          <w:p>
            <w:pPr>
              <w:jc w:val="right"/>
              <w:spacing w:after="0"/>
              <w:rPr>
                <w:sz w:val="20"/>
                <w:szCs w:val="20"/>
                <w:color w:val="auto"/>
              </w:rPr>
            </w:pPr>
            <w:r>
              <w:rPr>
                <w:rFonts w:ascii="Arial" w:cs="Arial" w:eastAsia="Arial" w:hAnsi="Arial"/>
                <w:sz w:val="18"/>
                <w:szCs w:val="18"/>
                <w:b w:val="1"/>
                <w:bCs w:val="1"/>
                <w:color w:val="auto"/>
              </w:rPr>
              <w:t>44,782</w:t>
            </w:r>
          </w:p>
        </w:tc>
        <w:tc>
          <w:tcPr>
            <w:tcW w:w="1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(7,910)</w:t>
            </w:r>
          </w:p>
        </w:tc>
      </w:tr>
      <w:tr>
        <w:trPr>
          <w:trHeight w:val="271"/>
        </w:trPr>
        <w:tc>
          <w:tcPr>
            <w:tcW w:w="7420" w:type="dxa"/>
            <w:vAlign w:val="bottom"/>
            <w:shd w:val="clear" w:color="auto" w:fill="DBDBDB"/>
          </w:tcPr>
          <w:p>
            <w:pPr>
              <w:ind w:left="660"/>
              <w:spacing w:after="0"/>
              <w:rPr>
                <w:sz w:val="20"/>
                <w:szCs w:val="20"/>
                <w:color w:val="auto"/>
              </w:rPr>
            </w:pPr>
            <w:r>
              <w:rPr>
                <w:rFonts w:ascii="Arial" w:cs="Arial" w:eastAsia="Arial" w:hAnsi="Arial"/>
                <w:sz w:val="18"/>
                <w:szCs w:val="18"/>
                <w:color w:val="auto"/>
              </w:rPr>
              <w:t>Other long-term liabilities</w:t>
            </w:r>
          </w:p>
        </w:tc>
        <w:tc>
          <w:tcPr>
            <w:tcW w:w="140" w:type="dxa"/>
            <w:vAlign w:val="bottom"/>
            <w:tcBorders>
              <w:bottom w:val="single" w:sz="8" w:color="auto"/>
            </w:tcBorders>
            <w:shd w:val="clear" w:color="auto" w:fill="DBDBDB"/>
          </w:tcPr>
          <w:p>
            <w:pPr>
              <w:spacing w:after="0"/>
              <w:rPr>
                <w:sz w:val="23"/>
                <w:szCs w:val="23"/>
                <w:color w:val="auto"/>
              </w:rPr>
            </w:pPr>
          </w:p>
        </w:tc>
        <w:tc>
          <w:tcPr>
            <w:tcW w:w="17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(1,004)</w:t>
            </w:r>
          </w:p>
        </w:tc>
        <w:tc>
          <w:tcPr>
            <w:tcW w:w="160" w:type="dxa"/>
            <w:vAlign w:val="bottom"/>
            <w:shd w:val="clear" w:color="auto" w:fill="DBDBDB"/>
          </w:tcPr>
          <w:p>
            <w:pPr>
              <w:spacing w:after="0"/>
              <w:rPr>
                <w:sz w:val="23"/>
                <w:szCs w:val="23"/>
                <w:color w:val="auto"/>
              </w:rPr>
            </w:pPr>
          </w:p>
        </w:tc>
        <w:tc>
          <w:tcPr>
            <w:tcW w:w="140" w:type="dxa"/>
            <w:vAlign w:val="bottom"/>
            <w:tcBorders>
              <w:bottom w:val="single" w:sz="8" w:color="auto"/>
            </w:tcBorders>
            <w:shd w:val="clear" w:color="auto" w:fill="DBDBDB"/>
          </w:tcPr>
          <w:p>
            <w:pPr>
              <w:spacing w:after="0"/>
              <w:rPr>
                <w:sz w:val="23"/>
                <w:szCs w:val="23"/>
                <w:color w:val="auto"/>
              </w:rPr>
            </w:pPr>
          </w:p>
        </w:tc>
        <w:tc>
          <w:tcPr>
            <w:tcW w:w="16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(899)</w:t>
            </w:r>
          </w:p>
        </w:tc>
      </w:tr>
      <w:tr>
        <w:trPr>
          <w:trHeight w:val="249"/>
        </w:trPr>
        <w:tc>
          <w:tcPr>
            <w:tcW w:w="7420" w:type="dxa"/>
            <w:vAlign w:val="bottom"/>
            <w:tcBorders>
              <w:bottom w:val="single" w:sz="8" w:color="DBDBDB"/>
            </w:tcBorders>
          </w:tcPr>
          <w:p>
            <w:pPr>
              <w:ind w:left="860"/>
              <w:spacing w:after="0"/>
              <w:rPr>
                <w:sz w:val="20"/>
                <w:szCs w:val="20"/>
                <w:color w:val="auto"/>
              </w:rPr>
            </w:pPr>
            <w:r>
              <w:rPr>
                <w:rFonts w:ascii="Arial" w:cs="Arial" w:eastAsia="Arial" w:hAnsi="Arial"/>
                <w:sz w:val="18"/>
                <w:szCs w:val="18"/>
                <w:color w:val="auto"/>
              </w:rPr>
              <w:t>Net cash provided by operating activities</w:t>
            </w:r>
          </w:p>
        </w:tc>
        <w:tc>
          <w:tcPr>
            <w:tcW w:w="140" w:type="dxa"/>
            <w:vAlign w:val="bottom"/>
            <w:tcBorders>
              <w:bottom w:val="single" w:sz="8" w:color="auto"/>
            </w:tcBorders>
          </w:tcPr>
          <w:p>
            <w:pPr>
              <w:spacing w:after="0"/>
              <w:rPr>
                <w:sz w:val="21"/>
                <w:szCs w:val="21"/>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387,912</w:t>
            </w:r>
          </w:p>
        </w:tc>
        <w:tc>
          <w:tcPr>
            <w:tcW w:w="160" w:type="dxa"/>
            <w:vAlign w:val="bottom"/>
            <w:tcBorders>
              <w:bottom w:val="single" w:sz="8" w:color="DBDBDB"/>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301,042</w:t>
            </w:r>
          </w:p>
        </w:tc>
      </w:tr>
      <w:tr>
        <w:trPr>
          <w:trHeight w:val="237"/>
        </w:trPr>
        <w:tc>
          <w:tcPr>
            <w:tcW w:w="7420" w:type="dxa"/>
            <w:vAlign w:val="bottom"/>
            <w:shd w:val="clear" w:color="auto" w:fill="DBDBDB"/>
          </w:tcPr>
          <w:p>
            <w:pPr>
              <w:spacing w:after="0"/>
              <w:rPr>
                <w:sz w:val="20"/>
                <w:szCs w:val="20"/>
                <w:color w:val="auto"/>
              </w:rPr>
            </w:pPr>
          </w:p>
        </w:tc>
        <w:tc>
          <w:tcPr>
            <w:tcW w:w="140" w:type="dxa"/>
            <w:vAlign w:val="bottom"/>
            <w:shd w:val="clear" w:color="auto" w:fill="DBDBDB"/>
          </w:tcPr>
          <w:p>
            <w:pPr>
              <w:spacing w:after="0"/>
              <w:rPr>
                <w:sz w:val="20"/>
                <w:szCs w:val="20"/>
                <w:color w:val="auto"/>
              </w:rPr>
            </w:pPr>
          </w:p>
        </w:tc>
        <w:tc>
          <w:tcPr>
            <w:tcW w:w="1740" w:type="dxa"/>
            <w:vAlign w:val="bottom"/>
            <w:shd w:val="clear" w:color="auto" w:fill="DBDBDB"/>
          </w:tcPr>
          <w:p>
            <w:pPr>
              <w:spacing w:after="0"/>
              <w:rPr>
                <w:sz w:val="20"/>
                <w:szCs w:val="20"/>
                <w:color w:val="auto"/>
              </w:rPr>
            </w:pPr>
          </w:p>
        </w:tc>
        <w:tc>
          <w:tcPr>
            <w:tcW w:w="160" w:type="dxa"/>
            <w:vAlign w:val="bottom"/>
            <w:shd w:val="clear" w:color="auto" w:fill="DBDBDB"/>
          </w:tcPr>
          <w:p>
            <w:pPr>
              <w:spacing w:after="0"/>
              <w:rPr>
                <w:sz w:val="20"/>
                <w:szCs w:val="20"/>
                <w:color w:val="auto"/>
              </w:rPr>
            </w:pPr>
          </w:p>
        </w:tc>
        <w:tc>
          <w:tcPr>
            <w:tcW w:w="140" w:type="dxa"/>
            <w:vAlign w:val="bottom"/>
            <w:shd w:val="clear" w:color="auto" w:fill="DBDBDB"/>
          </w:tcPr>
          <w:p>
            <w:pPr>
              <w:spacing w:after="0"/>
              <w:rPr>
                <w:sz w:val="20"/>
                <w:szCs w:val="20"/>
                <w:color w:val="auto"/>
              </w:rPr>
            </w:pPr>
          </w:p>
        </w:tc>
        <w:tc>
          <w:tcPr>
            <w:tcW w:w="1640" w:type="dxa"/>
            <w:vAlign w:val="bottom"/>
            <w:shd w:val="clear" w:color="auto" w:fill="DBDBDB"/>
          </w:tcPr>
          <w:p>
            <w:pPr>
              <w:spacing w:after="0"/>
              <w:rPr>
                <w:sz w:val="20"/>
                <w:szCs w:val="20"/>
                <w:color w:val="auto"/>
              </w:rPr>
            </w:pPr>
          </w:p>
        </w:tc>
      </w:tr>
      <w:tr>
        <w:trPr>
          <w:trHeight w:val="256"/>
        </w:trPr>
        <w:tc>
          <w:tcPr>
            <w:tcW w:w="7420" w:type="dxa"/>
            <w:vAlign w:val="bottom"/>
          </w:tcPr>
          <w:p>
            <w:pPr>
              <w:ind w:left="20"/>
              <w:spacing w:after="0"/>
              <w:rPr>
                <w:sz w:val="20"/>
                <w:szCs w:val="20"/>
                <w:color w:val="auto"/>
              </w:rPr>
            </w:pPr>
            <w:r>
              <w:rPr>
                <w:rFonts w:ascii="Arial" w:cs="Arial" w:eastAsia="Arial" w:hAnsi="Arial"/>
                <w:sz w:val="18"/>
                <w:szCs w:val="18"/>
                <w:b w:val="1"/>
                <w:bCs w:val="1"/>
                <w:color w:val="auto"/>
              </w:rPr>
              <w:t>CASH FLOWS FROM INVESTING ACTIVITIES:</w:t>
            </w:r>
          </w:p>
        </w:tc>
        <w:tc>
          <w:tcPr>
            <w:tcW w:w="140" w:type="dxa"/>
            <w:vAlign w:val="bottom"/>
          </w:tcPr>
          <w:p>
            <w:pPr>
              <w:spacing w:after="0"/>
              <w:rPr>
                <w:sz w:val="22"/>
                <w:szCs w:val="22"/>
                <w:color w:val="auto"/>
              </w:rPr>
            </w:pPr>
          </w:p>
        </w:tc>
        <w:tc>
          <w:tcPr>
            <w:tcW w:w="17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640" w:type="dxa"/>
            <w:vAlign w:val="bottom"/>
          </w:tcPr>
          <w:p>
            <w:pPr>
              <w:spacing w:after="0"/>
              <w:rPr>
                <w:sz w:val="22"/>
                <w:szCs w:val="22"/>
                <w:color w:val="auto"/>
              </w:rPr>
            </w:pPr>
          </w:p>
        </w:tc>
      </w:tr>
      <w:tr>
        <w:trPr>
          <w:trHeight w:val="271"/>
        </w:trPr>
        <w:tc>
          <w:tcPr>
            <w:tcW w:w="7420" w:type="dxa"/>
            <w:vAlign w:val="bottom"/>
            <w:shd w:val="clear" w:color="auto" w:fill="DBDBDB"/>
          </w:tcPr>
          <w:p>
            <w:pPr>
              <w:ind w:left="240"/>
              <w:spacing w:after="0"/>
              <w:rPr>
                <w:sz w:val="20"/>
                <w:szCs w:val="20"/>
                <w:color w:val="auto"/>
              </w:rPr>
            </w:pPr>
            <w:r>
              <w:rPr>
                <w:rFonts w:ascii="Arial" w:cs="Arial" w:eastAsia="Arial" w:hAnsi="Arial"/>
                <w:sz w:val="18"/>
                <w:szCs w:val="18"/>
                <w:color w:val="auto"/>
              </w:rPr>
              <w:t>Capital expenditures</w:t>
            </w:r>
          </w:p>
        </w:tc>
        <w:tc>
          <w:tcPr>
            <w:tcW w:w="140" w:type="dxa"/>
            <w:vAlign w:val="bottom"/>
            <w:shd w:val="clear" w:color="auto" w:fill="DBDBDB"/>
          </w:tcPr>
          <w:p>
            <w:pPr>
              <w:spacing w:after="0"/>
              <w:rPr>
                <w:sz w:val="23"/>
                <w:szCs w:val="23"/>
                <w:color w:val="auto"/>
              </w:rPr>
            </w:pPr>
          </w:p>
        </w:tc>
        <w:tc>
          <w:tcPr>
            <w:tcW w:w="174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(135,866)</w:t>
            </w:r>
          </w:p>
        </w:tc>
        <w:tc>
          <w:tcPr>
            <w:tcW w:w="160" w:type="dxa"/>
            <w:vAlign w:val="bottom"/>
            <w:shd w:val="clear" w:color="auto" w:fill="DBDBDB"/>
          </w:tcPr>
          <w:p>
            <w:pPr>
              <w:spacing w:after="0"/>
              <w:rPr>
                <w:sz w:val="23"/>
                <w:szCs w:val="23"/>
                <w:color w:val="auto"/>
              </w:rPr>
            </w:pPr>
          </w:p>
        </w:tc>
        <w:tc>
          <w:tcPr>
            <w:tcW w:w="140" w:type="dxa"/>
            <w:vAlign w:val="bottom"/>
            <w:shd w:val="clear" w:color="auto" w:fill="DBDBDB"/>
          </w:tcPr>
          <w:p>
            <w:pPr>
              <w:spacing w:after="0"/>
              <w:rPr>
                <w:sz w:val="23"/>
                <w:szCs w:val="23"/>
                <w:color w:val="auto"/>
              </w:rPr>
            </w:pPr>
          </w:p>
        </w:tc>
        <w:tc>
          <w:tcPr>
            <w:tcW w:w="16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(151,963)</w:t>
            </w:r>
          </w:p>
        </w:tc>
      </w:tr>
      <w:tr>
        <w:trPr>
          <w:trHeight w:val="256"/>
        </w:trPr>
        <w:tc>
          <w:tcPr>
            <w:tcW w:w="7420" w:type="dxa"/>
            <w:vAlign w:val="bottom"/>
          </w:tcPr>
          <w:p>
            <w:pPr>
              <w:ind w:left="240"/>
              <w:spacing w:after="0"/>
              <w:rPr>
                <w:sz w:val="20"/>
                <w:szCs w:val="20"/>
                <w:color w:val="auto"/>
              </w:rPr>
            </w:pPr>
            <w:r>
              <w:rPr>
                <w:rFonts w:ascii="Arial" w:cs="Arial" w:eastAsia="Arial" w:hAnsi="Arial"/>
                <w:sz w:val="18"/>
                <w:szCs w:val="18"/>
                <w:color w:val="auto"/>
              </w:rPr>
              <w:t>Purchases of intangible assets</w:t>
            </w:r>
          </w:p>
        </w:tc>
        <w:tc>
          <w:tcPr>
            <w:tcW w:w="140" w:type="dxa"/>
            <w:vAlign w:val="bottom"/>
          </w:tcPr>
          <w:p>
            <w:pPr>
              <w:spacing w:after="0"/>
              <w:rPr>
                <w:sz w:val="22"/>
                <w:szCs w:val="22"/>
                <w:color w:val="auto"/>
              </w:rPr>
            </w:pPr>
          </w:p>
        </w:tc>
        <w:tc>
          <w:tcPr>
            <w:tcW w:w="1740" w:type="dxa"/>
            <w:vAlign w:val="bottom"/>
          </w:tcPr>
          <w:p>
            <w:pPr>
              <w:jc w:val="right"/>
              <w:spacing w:after="0"/>
              <w:rPr>
                <w:sz w:val="20"/>
                <w:szCs w:val="20"/>
                <w:color w:val="auto"/>
              </w:rPr>
            </w:pPr>
            <w:r>
              <w:rPr>
                <w:rFonts w:ascii="Arial" w:cs="Arial" w:eastAsia="Arial" w:hAnsi="Arial"/>
                <w:sz w:val="18"/>
                <w:szCs w:val="18"/>
                <w:b w:val="1"/>
                <w:bCs w:val="1"/>
                <w:color w:val="auto"/>
              </w:rPr>
              <w:t>(579)</w:t>
            </w:r>
          </w:p>
        </w:tc>
        <w:tc>
          <w:tcPr>
            <w:tcW w:w="1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(354)</w:t>
            </w:r>
          </w:p>
        </w:tc>
      </w:tr>
      <w:tr>
        <w:trPr>
          <w:trHeight w:val="271"/>
        </w:trPr>
        <w:tc>
          <w:tcPr>
            <w:tcW w:w="7420" w:type="dxa"/>
            <w:vAlign w:val="bottom"/>
            <w:shd w:val="clear" w:color="auto" w:fill="DBDBDB"/>
          </w:tcPr>
          <w:p>
            <w:pPr>
              <w:ind w:left="20"/>
              <w:spacing w:after="0"/>
              <w:rPr>
                <w:sz w:val="20"/>
                <w:szCs w:val="20"/>
                <w:color w:val="auto"/>
              </w:rPr>
            </w:pPr>
            <w:r>
              <w:rPr>
                <w:rFonts w:ascii="Arial" w:cs="Arial" w:eastAsia="Arial" w:hAnsi="Arial"/>
                <w:sz w:val="18"/>
                <w:szCs w:val="18"/>
                <w:color w:val="auto"/>
              </w:rPr>
              <w:t>Proceeds from the sale of property and equipment</w:t>
            </w:r>
          </w:p>
        </w:tc>
        <w:tc>
          <w:tcPr>
            <w:tcW w:w="140" w:type="dxa"/>
            <w:vAlign w:val="bottom"/>
            <w:shd w:val="clear" w:color="auto" w:fill="DBDBDB"/>
          </w:tcPr>
          <w:p>
            <w:pPr>
              <w:spacing w:after="0"/>
              <w:rPr>
                <w:sz w:val="23"/>
                <w:szCs w:val="23"/>
                <w:color w:val="auto"/>
              </w:rPr>
            </w:pPr>
          </w:p>
        </w:tc>
        <w:tc>
          <w:tcPr>
            <w:tcW w:w="1900" w:type="dxa"/>
            <w:vAlign w:val="bottom"/>
            <w:gridSpan w:val="2"/>
            <w:shd w:val="clear" w:color="auto" w:fill="DBDBDB"/>
          </w:tcPr>
          <w:p>
            <w:pPr>
              <w:jc w:val="right"/>
              <w:ind w:right="240"/>
              <w:spacing w:after="0"/>
              <w:rPr>
                <w:sz w:val="20"/>
                <w:szCs w:val="20"/>
                <w:color w:val="auto"/>
              </w:rPr>
            </w:pPr>
            <w:r>
              <w:rPr>
                <w:rFonts w:ascii="Arial" w:cs="Arial" w:eastAsia="Arial" w:hAnsi="Arial"/>
                <w:sz w:val="18"/>
                <w:szCs w:val="18"/>
                <w:b w:val="1"/>
                <w:bCs w:val="1"/>
                <w:color w:val="auto"/>
              </w:rPr>
              <w:t>—</w:t>
            </w:r>
          </w:p>
        </w:tc>
        <w:tc>
          <w:tcPr>
            <w:tcW w:w="140" w:type="dxa"/>
            <w:vAlign w:val="bottom"/>
            <w:shd w:val="clear" w:color="auto" w:fill="DBDBDB"/>
          </w:tcPr>
          <w:p>
            <w:pPr>
              <w:spacing w:after="0"/>
              <w:rPr>
                <w:sz w:val="23"/>
                <w:szCs w:val="23"/>
                <w:color w:val="auto"/>
              </w:rPr>
            </w:pPr>
          </w:p>
        </w:tc>
        <w:tc>
          <w:tcPr>
            <w:tcW w:w="16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2,126</w:t>
            </w:r>
          </w:p>
        </w:tc>
      </w:tr>
      <w:tr>
        <w:trPr>
          <w:trHeight w:val="249"/>
        </w:trPr>
        <w:tc>
          <w:tcPr>
            <w:tcW w:w="7420" w:type="dxa"/>
            <w:vAlign w:val="bottom"/>
            <w:tcBorders>
              <w:bottom w:val="single" w:sz="8" w:color="DBDBDB"/>
            </w:tcBorders>
          </w:tcPr>
          <w:p>
            <w:pPr>
              <w:ind w:left="860"/>
              <w:spacing w:after="0"/>
              <w:rPr>
                <w:sz w:val="20"/>
                <w:szCs w:val="20"/>
                <w:color w:val="auto"/>
              </w:rPr>
            </w:pPr>
            <w:r>
              <w:rPr>
                <w:rFonts w:ascii="Arial" w:cs="Arial" w:eastAsia="Arial" w:hAnsi="Arial"/>
                <w:sz w:val="18"/>
                <w:szCs w:val="18"/>
                <w:color w:val="auto"/>
              </w:rPr>
              <w:t>Net cash used in investing activities</w:t>
            </w:r>
          </w:p>
        </w:tc>
        <w:tc>
          <w:tcPr>
            <w:tcW w:w="140" w:type="dxa"/>
            <w:vAlign w:val="bottom"/>
            <w:tcBorders>
              <w:top w:val="single" w:sz="8" w:color="auto"/>
              <w:bottom w:val="single" w:sz="8" w:color="auto"/>
            </w:tcBorders>
          </w:tcPr>
          <w:p>
            <w:pPr>
              <w:spacing w:after="0"/>
              <w:rPr>
                <w:sz w:val="21"/>
                <w:szCs w:val="21"/>
                <w:color w:val="auto"/>
              </w:rPr>
            </w:pPr>
          </w:p>
        </w:tc>
        <w:tc>
          <w:tcPr>
            <w:tcW w:w="1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(136,445)</w:t>
            </w:r>
          </w:p>
        </w:tc>
        <w:tc>
          <w:tcPr>
            <w:tcW w:w="160" w:type="dxa"/>
            <w:vAlign w:val="bottom"/>
            <w:tcBorders>
              <w:bottom w:val="single" w:sz="8" w:color="DBDBDB"/>
            </w:tcBorders>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1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(150,191)</w:t>
            </w:r>
          </w:p>
        </w:tc>
      </w:tr>
      <w:tr>
        <w:trPr>
          <w:trHeight w:val="237"/>
        </w:trPr>
        <w:tc>
          <w:tcPr>
            <w:tcW w:w="7420" w:type="dxa"/>
            <w:vAlign w:val="bottom"/>
            <w:shd w:val="clear" w:color="auto" w:fill="DBDBDB"/>
          </w:tcPr>
          <w:p>
            <w:pPr>
              <w:spacing w:after="0"/>
              <w:rPr>
                <w:sz w:val="20"/>
                <w:szCs w:val="20"/>
                <w:color w:val="auto"/>
              </w:rPr>
            </w:pPr>
          </w:p>
        </w:tc>
        <w:tc>
          <w:tcPr>
            <w:tcW w:w="140" w:type="dxa"/>
            <w:vAlign w:val="bottom"/>
            <w:shd w:val="clear" w:color="auto" w:fill="DBDBDB"/>
          </w:tcPr>
          <w:p>
            <w:pPr>
              <w:spacing w:after="0"/>
              <w:rPr>
                <w:sz w:val="20"/>
                <w:szCs w:val="20"/>
                <w:color w:val="auto"/>
              </w:rPr>
            </w:pPr>
          </w:p>
        </w:tc>
        <w:tc>
          <w:tcPr>
            <w:tcW w:w="1740" w:type="dxa"/>
            <w:vAlign w:val="bottom"/>
            <w:shd w:val="clear" w:color="auto" w:fill="DBDBDB"/>
          </w:tcPr>
          <w:p>
            <w:pPr>
              <w:spacing w:after="0"/>
              <w:rPr>
                <w:sz w:val="20"/>
                <w:szCs w:val="20"/>
                <w:color w:val="auto"/>
              </w:rPr>
            </w:pPr>
          </w:p>
        </w:tc>
        <w:tc>
          <w:tcPr>
            <w:tcW w:w="160" w:type="dxa"/>
            <w:vAlign w:val="bottom"/>
            <w:shd w:val="clear" w:color="auto" w:fill="DBDBDB"/>
          </w:tcPr>
          <w:p>
            <w:pPr>
              <w:spacing w:after="0"/>
              <w:rPr>
                <w:sz w:val="20"/>
                <w:szCs w:val="20"/>
                <w:color w:val="auto"/>
              </w:rPr>
            </w:pPr>
          </w:p>
        </w:tc>
        <w:tc>
          <w:tcPr>
            <w:tcW w:w="140" w:type="dxa"/>
            <w:vAlign w:val="bottom"/>
            <w:shd w:val="clear" w:color="auto" w:fill="DBDBDB"/>
          </w:tcPr>
          <w:p>
            <w:pPr>
              <w:spacing w:after="0"/>
              <w:rPr>
                <w:sz w:val="20"/>
                <w:szCs w:val="20"/>
                <w:color w:val="auto"/>
              </w:rPr>
            </w:pPr>
          </w:p>
        </w:tc>
        <w:tc>
          <w:tcPr>
            <w:tcW w:w="1640" w:type="dxa"/>
            <w:vAlign w:val="bottom"/>
            <w:shd w:val="clear" w:color="auto" w:fill="DBDBDB"/>
          </w:tcPr>
          <w:p>
            <w:pPr>
              <w:spacing w:after="0"/>
              <w:rPr>
                <w:sz w:val="20"/>
                <w:szCs w:val="20"/>
                <w:color w:val="auto"/>
              </w:rPr>
            </w:pPr>
          </w:p>
        </w:tc>
      </w:tr>
      <w:tr>
        <w:trPr>
          <w:trHeight w:val="256"/>
        </w:trPr>
        <w:tc>
          <w:tcPr>
            <w:tcW w:w="7420" w:type="dxa"/>
            <w:vAlign w:val="bottom"/>
          </w:tcPr>
          <w:p>
            <w:pPr>
              <w:ind w:left="20"/>
              <w:spacing w:after="0"/>
              <w:rPr>
                <w:sz w:val="20"/>
                <w:szCs w:val="20"/>
                <w:color w:val="auto"/>
              </w:rPr>
            </w:pPr>
            <w:r>
              <w:rPr>
                <w:rFonts w:ascii="Arial" w:cs="Arial" w:eastAsia="Arial" w:hAnsi="Arial"/>
                <w:sz w:val="18"/>
                <w:szCs w:val="18"/>
                <w:b w:val="1"/>
                <w:bCs w:val="1"/>
                <w:color w:val="auto"/>
              </w:rPr>
              <w:t>CASH FLOWS FROM FINANCING ACTIVITIES:</w:t>
            </w:r>
          </w:p>
        </w:tc>
        <w:tc>
          <w:tcPr>
            <w:tcW w:w="140" w:type="dxa"/>
            <w:vAlign w:val="bottom"/>
          </w:tcPr>
          <w:p>
            <w:pPr>
              <w:spacing w:after="0"/>
              <w:rPr>
                <w:sz w:val="22"/>
                <w:szCs w:val="22"/>
                <w:color w:val="auto"/>
              </w:rPr>
            </w:pPr>
          </w:p>
        </w:tc>
        <w:tc>
          <w:tcPr>
            <w:tcW w:w="17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640" w:type="dxa"/>
            <w:vAlign w:val="bottom"/>
          </w:tcPr>
          <w:p>
            <w:pPr>
              <w:spacing w:after="0"/>
              <w:rPr>
                <w:sz w:val="22"/>
                <w:szCs w:val="22"/>
                <w:color w:val="auto"/>
              </w:rPr>
            </w:pPr>
          </w:p>
        </w:tc>
      </w:tr>
      <w:tr>
        <w:trPr>
          <w:trHeight w:val="271"/>
        </w:trPr>
        <w:tc>
          <w:tcPr>
            <w:tcW w:w="7420" w:type="dxa"/>
            <w:vAlign w:val="bottom"/>
            <w:shd w:val="clear" w:color="auto" w:fill="DBDBDB"/>
          </w:tcPr>
          <w:p>
            <w:pPr>
              <w:ind w:left="240"/>
              <w:spacing w:after="0"/>
              <w:rPr>
                <w:sz w:val="20"/>
                <w:szCs w:val="20"/>
                <w:color w:val="auto"/>
              </w:rPr>
            </w:pPr>
            <w:r>
              <w:rPr>
                <w:rFonts w:ascii="Arial" w:cs="Arial" w:eastAsia="Arial" w:hAnsi="Arial"/>
                <w:sz w:val="18"/>
                <w:szCs w:val="18"/>
                <w:color w:val="auto"/>
              </w:rPr>
              <w:t>Proceeds from Revolving Credit Facilities</w:t>
            </w:r>
          </w:p>
        </w:tc>
        <w:tc>
          <w:tcPr>
            <w:tcW w:w="140" w:type="dxa"/>
            <w:vAlign w:val="bottom"/>
            <w:shd w:val="clear" w:color="auto" w:fill="DBDBDB"/>
          </w:tcPr>
          <w:p>
            <w:pPr>
              <w:spacing w:after="0"/>
              <w:rPr>
                <w:sz w:val="23"/>
                <w:szCs w:val="23"/>
                <w:color w:val="auto"/>
              </w:rPr>
            </w:pPr>
          </w:p>
        </w:tc>
        <w:tc>
          <w:tcPr>
            <w:tcW w:w="174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3,900</w:t>
            </w:r>
          </w:p>
        </w:tc>
        <w:tc>
          <w:tcPr>
            <w:tcW w:w="160" w:type="dxa"/>
            <w:vAlign w:val="bottom"/>
            <w:shd w:val="clear" w:color="auto" w:fill="DBDBDB"/>
          </w:tcPr>
          <w:p>
            <w:pPr>
              <w:spacing w:after="0"/>
              <w:rPr>
                <w:sz w:val="23"/>
                <w:szCs w:val="23"/>
                <w:color w:val="auto"/>
              </w:rPr>
            </w:pPr>
          </w:p>
        </w:tc>
        <w:tc>
          <w:tcPr>
            <w:tcW w:w="140" w:type="dxa"/>
            <w:vAlign w:val="bottom"/>
            <w:shd w:val="clear" w:color="auto" w:fill="DBDBDB"/>
          </w:tcPr>
          <w:p>
            <w:pPr>
              <w:spacing w:after="0"/>
              <w:rPr>
                <w:sz w:val="23"/>
                <w:szCs w:val="23"/>
                <w:color w:val="auto"/>
              </w:rPr>
            </w:pPr>
          </w:p>
        </w:tc>
        <w:tc>
          <w:tcPr>
            <w:tcW w:w="16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w:t>
            </w:r>
          </w:p>
        </w:tc>
      </w:tr>
      <w:tr>
        <w:trPr>
          <w:trHeight w:val="256"/>
        </w:trPr>
        <w:tc>
          <w:tcPr>
            <w:tcW w:w="7420" w:type="dxa"/>
            <w:vAlign w:val="bottom"/>
          </w:tcPr>
          <w:p>
            <w:pPr>
              <w:ind w:left="240"/>
              <w:spacing w:after="0"/>
              <w:rPr>
                <w:sz w:val="20"/>
                <w:szCs w:val="20"/>
                <w:color w:val="auto"/>
              </w:rPr>
            </w:pPr>
            <w:r>
              <w:rPr>
                <w:rFonts w:ascii="Arial" w:cs="Arial" w:eastAsia="Arial" w:hAnsi="Arial"/>
                <w:sz w:val="18"/>
                <w:szCs w:val="18"/>
                <w:color w:val="auto"/>
              </w:rPr>
              <w:t>Repayment of Revolving Credit Facilities</w:t>
            </w:r>
          </w:p>
        </w:tc>
        <w:tc>
          <w:tcPr>
            <w:tcW w:w="140" w:type="dxa"/>
            <w:vAlign w:val="bottom"/>
          </w:tcPr>
          <w:p>
            <w:pPr>
              <w:spacing w:after="0"/>
              <w:rPr>
                <w:sz w:val="22"/>
                <w:szCs w:val="22"/>
                <w:color w:val="auto"/>
              </w:rPr>
            </w:pPr>
          </w:p>
        </w:tc>
        <w:tc>
          <w:tcPr>
            <w:tcW w:w="1740" w:type="dxa"/>
            <w:vAlign w:val="bottom"/>
          </w:tcPr>
          <w:p>
            <w:pPr>
              <w:jc w:val="right"/>
              <w:spacing w:after="0"/>
              <w:rPr>
                <w:sz w:val="20"/>
                <w:szCs w:val="20"/>
                <w:color w:val="auto"/>
              </w:rPr>
            </w:pPr>
            <w:r>
              <w:rPr>
                <w:rFonts w:ascii="Arial" w:cs="Arial" w:eastAsia="Arial" w:hAnsi="Arial"/>
                <w:sz w:val="18"/>
                <w:szCs w:val="18"/>
                <w:b w:val="1"/>
                <w:bCs w:val="1"/>
                <w:color w:val="auto"/>
              </w:rPr>
              <w:t>(3,900)</w:t>
            </w:r>
          </w:p>
        </w:tc>
        <w:tc>
          <w:tcPr>
            <w:tcW w:w="1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1"/>
        </w:trPr>
        <w:tc>
          <w:tcPr>
            <w:tcW w:w="7420" w:type="dxa"/>
            <w:vAlign w:val="bottom"/>
            <w:shd w:val="clear" w:color="auto" w:fill="DBDBDB"/>
          </w:tcPr>
          <w:p>
            <w:pPr>
              <w:ind w:left="240"/>
              <w:spacing w:after="0"/>
              <w:rPr>
                <w:sz w:val="20"/>
                <w:szCs w:val="20"/>
                <w:color w:val="auto"/>
              </w:rPr>
            </w:pPr>
            <w:r>
              <w:rPr>
                <w:rFonts w:ascii="Arial" w:cs="Arial" w:eastAsia="Arial" w:hAnsi="Arial"/>
                <w:sz w:val="18"/>
                <w:szCs w:val="18"/>
                <w:color w:val="auto"/>
              </w:rPr>
              <w:t>Repayment of Term Loan</w:t>
            </w:r>
          </w:p>
        </w:tc>
        <w:tc>
          <w:tcPr>
            <w:tcW w:w="140" w:type="dxa"/>
            <w:vAlign w:val="bottom"/>
            <w:shd w:val="clear" w:color="auto" w:fill="DBDBDB"/>
          </w:tcPr>
          <w:p>
            <w:pPr>
              <w:spacing w:after="0"/>
              <w:rPr>
                <w:sz w:val="23"/>
                <w:szCs w:val="23"/>
                <w:color w:val="auto"/>
              </w:rPr>
            </w:pPr>
          </w:p>
        </w:tc>
        <w:tc>
          <w:tcPr>
            <w:tcW w:w="174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(2,250)</w:t>
            </w:r>
          </w:p>
        </w:tc>
        <w:tc>
          <w:tcPr>
            <w:tcW w:w="160" w:type="dxa"/>
            <w:vAlign w:val="bottom"/>
            <w:shd w:val="clear" w:color="auto" w:fill="DBDBDB"/>
          </w:tcPr>
          <w:p>
            <w:pPr>
              <w:spacing w:after="0"/>
              <w:rPr>
                <w:sz w:val="23"/>
                <w:szCs w:val="23"/>
                <w:color w:val="auto"/>
              </w:rPr>
            </w:pPr>
          </w:p>
        </w:tc>
        <w:tc>
          <w:tcPr>
            <w:tcW w:w="140" w:type="dxa"/>
            <w:vAlign w:val="bottom"/>
            <w:shd w:val="clear" w:color="auto" w:fill="DBDBDB"/>
          </w:tcPr>
          <w:p>
            <w:pPr>
              <w:spacing w:after="0"/>
              <w:rPr>
                <w:sz w:val="23"/>
                <w:szCs w:val="23"/>
                <w:color w:val="auto"/>
              </w:rPr>
            </w:pPr>
          </w:p>
        </w:tc>
        <w:tc>
          <w:tcPr>
            <w:tcW w:w="16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(2,250)</w:t>
            </w:r>
          </w:p>
        </w:tc>
      </w:tr>
      <w:tr>
        <w:trPr>
          <w:trHeight w:val="256"/>
        </w:trPr>
        <w:tc>
          <w:tcPr>
            <w:tcW w:w="7420" w:type="dxa"/>
            <w:vAlign w:val="bottom"/>
          </w:tcPr>
          <w:p>
            <w:pPr>
              <w:ind w:left="240"/>
              <w:spacing w:after="0"/>
              <w:rPr>
                <w:sz w:val="20"/>
                <w:szCs w:val="20"/>
                <w:color w:val="auto"/>
              </w:rPr>
            </w:pPr>
            <w:r>
              <w:rPr>
                <w:rFonts w:ascii="Arial" w:cs="Arial" w:eastAsia="Arial" w:hAnsi="Arial"/>
                <w:sz w:val="18"/>
                <w:szCs w:val="18"/>
                <w:color w:val="auto"/>
              </w:rPr>
              <w:t>Debt issuance fees</w:t>
            </w:r>
          </w:p>
        </w:tc>
        <w:tc>
          <w:tcPr>
            <w:tcW w:w="140" w:type="dxa"/>
            <w:vAlign w:val="bottom"/>
          </w:tcPr>
          <w:p>
            <w:pPr>
              <w:spacing w:after="0"/>
              <w:rPr>
                <w:sz w:val="22"/>
                <w:szCs w:val="22"/>
                <w:color w:val="auto"/>
              </w:rPr>
            </w:pPr>
          </w:p>
        </w:tc>
        <w:tc>
          <w:tcPr>
            <w:tcW w:w="1740" w:type="dxa"/>
            <w:vAlign w:val="bottom"/>
          </w:tcPr>
          <w:p>
            <w:pPr>
              <w:jc w:val="right"/>
              <w:spacing w:after="0"/>
              <w:rPr>
                <w:sz w:val="20"/>
                <w:szCs w:val="20"/>
                <w:color w:val="auto"/>
              </w:rPr>
            </w:pPr>
            <w:r>
              <w:rPr>
                <w:rFonts w:ascii="Arial" w:cs="Arial" w:eastAsia="Arial" w:hAnsi="Arial"/>
                <w:sz w:val="18"/>
                <w:szCs w:val="18"/>
                <w:b w:val="1"/>
                <w:bCs w:val="1"/>
                <w:color w:val="auto"/>
              </w:rPr>
              <w:t>(5,690)</w:t>
            </w:r>
          </w:p>
        </w:tc>
        <w:tc>
          <w:tcPr>
            <w:tcW w:w="1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1"/>
        </w:trPr>
        <w:tc>
          <w:tcPr>
            <w:tcW w:w="7420" w:type="dxa"/>
            <w:vAlign w:val="bottom"/>
            <w:shd w:val="clear" w:color="auto" w:fill="DBDBDB"/>
          </w:tcPr>
          <w:p>
            <w:pPr>
              <w:ind w:left="240"/>
              <w:spacing w:after="0"/>
              <w:rPr>
                <w:sz w:val="20"/>
                <w:szCs w:val="20"/>
                <w:color w:val="auto"/>
              </w:rPr>
            </w:pPr>
            <w:r>
              <w:rPr>
                <w:rFonts w:ascii="Arial" w:cs="Arial" w:eastAsia="Arial" w:hAnsi="Arial"/>
                <w:sz w:val="18"/>
                <w:szCs w:val="18"/>
                <w:color w:val="auto"/>
              </w:rPr>
              <w:t>Repurchase of common stock for retirement</w:t>
            </w:r>
          </w:p>
        </w:tc>
        <w:tc>
          <w:tcPr>
            <w:tcW w:w="140" w:type="dxa"/>
            <w:vAlign w:val="bottom"/>
            <w:shd w:val="clear" w:color="auto" w:fill="DBDBDB"/>
          </w:tcPr>
          <w:p>
            <w:pPr>
              <w:spacing w:after="0"/>
              <w:rPr>
                <w:sz w:val="23"/>
                <w:szCs w:val="23"/>
                <w:color w:val="auto"/>
              </w:rPr>
            </w:pPr>
          </w:p>
        </w:tc>
        <w:tc>
          <w:tcPr>
            <w:tcW w:w="174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(273,766)</w:t>
            </w:r>
          </w:p>
        </w:tc>
        <w:tc>
          <w:tcPr>
            <w:tcW w:w="160" w:type="dxa"/>
            <w:vAlign w:val="bottom"/>
            <w:shd w:val="clear" w:color="auto" w:fill="DBDBDB"/>
          </w:tcPr>
          <w:p>
            <w:pPr>
              <w:spacing w:after="0"/>
              <w:rPr>
                <w:sz w:val="23"/>
                <w:szCs w:val="23"/>
                <w:color w:val="auto"/>
              </w:rPr>
            </w:pPr>
          </w:p>
        </w:tc>
        <w:tc>
          <w:tcPr>
            <w:tcW w:w="140" w:type="dxa"/>
            <w:vAlign w:val="bottom"/>
            <w:shd w:val="clear" w:color="auto" w:fill="DBDBDB"/>
          </w:tcPr>
          <w:p>
            <w:pPr>
              <w:spacing w:after="0"/>
              <w:rPr>
                <w:sz w:val="23"/>
                <w:szCs w:val="23"/>
                <w:color w:val="auto"/>
              </w:rPr>
            </w:pPr>
          </w:p>
        </w:tc>
        <w:tc>
          <w:tcPr>
            <w:tcW w:w="16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(200,072)</w:t>
            </w:r>
          </w:p>
        </w:tc>
      </w:tr>
      <w:tr>
        <w:trPr>
          <w:trHeight w:val="256"/>
        </w:trPr>
        <w:tc>
          <w:tcPr>
            <w:tcW w:w="7420" w:type="dxa"/>
            <w:vAlign w:val="bottom"/>
          </w:tcPr>
          <w:p>
            <w:pPr>
              <w:ind w:left="240"/>
              <w:spacing w:after="0"/>
              <w:rPr>
                <w:sz w:val="20"/>
                <w:szCs w:val="20"/>
                <w:color w:val="auto"/>
              </w:rPr>
            </w:pPr>
            <w:r>
              <w:rPr>
                <w:rFonts w:ascii="Arial" w:cs="Arial" w:eastAsia="Arial" w:hAnsi="Arial"/>
                <w:sz w:val="18"/>
                <w:szCs w:val="18"/>
                <w:color w:val="auto"/>
              </w:rPr>
              <w:t>Proceeds from exercise of stock options</w:t>
            </w:r>
          </w:p>
        </w:tc>
        <w:tc>
          <w:tcPr>
            <w:tcW w:w="140" w:type="dxa"/>
            <w:vAlign w:val="bottom"/>
          </w:tcPr>
          <w:p>
            <w:pPr>
              <w:spacing w:after="0"/>
              <w:rPr>
                <w:sz w:val="22"/>
                <w:szCs w:val="22"/>
                <w:color w:val="auto"/>
              </w:rPr>
            </w:pPr>
          </w:p>
        </w:tc>
        <w:tc>
          <w:tcPr>
            <w:tcW w:w="1740" w:type="dxa"/>
            <w:vAlign w:val="bottom"/>
          </w:tcPr>
          <w:p>
            <w:pPr>
              <w:jc w:val="right"/>
              <w:spacing w:after="0"/>
              <w:rPr>
                <w:sz w:val="20"/>
                <w:szCs w:val="20"/>
                <w:color w:val="auto"/>
              </w:rPr>
            </w:pPr>
            <w:r>
              <w:rPr>
                <w:rFonts w:ascii="Arial" w:cs="Arial" w:eastAsia="Arial" w:hAnsi="Arial"/>
                <w:sz w:val="18"/>
                <w:szCs w:val="18"/>
                <w:b w:val="1"/>
                <w:bCs w:val="1"/>
                <w:color w:val="auto"/>
              </w:rPr>
              <w:t>3,809</w:t>
            </w:r>
          </w:p>
        </w:tc>
        <w:tc>
          <w:tcPr>
            <w:tcW w:w="1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13,444</w:t>
            </w:r>
          </w:p>
        </w:tc>
      </w:tr>
      <w:tr>
        <w:trPr>
          <w:trHeight w:val="271"/>
        </w:trPr>
        <w:tc>
          <w:tcPr>
            <w:tcW w:w="7420" w:type="dxa"/>
            <w:vAlign w:val="bottom"/>
            <w:shd w:val="clear" w:color="auto" w:fill="DBDBDB"/>
          </w:tcPr>
          <w:p>
            <w:pPr>
              <w:ind w:left="240"/>
              <w:spacing w:after="0"/>
              <w:rPr>
                <w:sz w:val="20"/>
                <w:szCs w:val="20"/>
                <w:color w:val="auto"/>
              </w:rPr>
            </w:pPr>
            <w:r>
              <w:rPr>
                <w:rFonts w:ascii="Arial" w:cs="Arial" w:eastAsia="Arial" w:hAnsi="Arial"/>
                <w:sz w:val="18"/>
                <w:szCs w:val="18"/>
                <w:color w:val="auto"/>
              </w:rPr>
              <w:t>Proceeds from issuance of common stock under employee stock purchase program</w:t>
            </w:r>
          </w:p>
        </w:tc>
        <w:tc>
          <w:tcPr>
            <w:tcW w:w="140" w:type="dxa"/>
            <w:vAlign w:val="bottom"/>
            <w:shd w:val="clear" w:color="auto" w:fill="DBDBDB"/>
          </w:tcPr>
          <w:p>
            <w:pPr>
              <w:spacing w:after="0"/>
              <w:rPr>
                <w:sz w:val="23"/>
                <w:szCs w:val="23"/>
                <w:color w:val="auto"/>
              </w:rPr>
            </w:pPr>
          </w:p>
        </w:tc>
        <w:tc>
          <w:tcPr>
            <w:tcW w:w="174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2,819</w:t>
            </w:r>
          </w:p>
        </w:tc>
        <w:tc>
          <w:tcPr>
            <w:tcW w:w="160" w:type="dxa"/>
            <w:vAlign w:val="bottom"/>
            <w:shd w:val="clear" w:color="auto" w:fill="DBDBDB"/>
          </w:tcPr>
          <w:p>
            <w:pPr>
              <w:spacing w:after="0"/>
              <w:rPr>
                <w:sz w:val="23"/>
                <w:szCs w:val="23"/>
                <w:color w:val="auto"/>
              </w:rPr>
            </w:pPr>
          </w:p>
        </w:tc>
        <w:tc>
          <w:tcPr>
            <w:tcW w:w="140" w:type="dxa"/>
            <w:vAlign w:val="bottom"/>
            <w:shd w:val="clear" w:color="auto" w:fill="DBDBDB"/>
          </w:tcPr>
          <w:p>
            <w:pPr>
              <w:spacing w:after="0"/>
              <w:rPr>
                <w:sz w:val="23"/>
                <w:szCs w:val="23"/>
                <w:color w:val="auto"/>
              </w:rPr>
            </w:pPr>
          </w:p>
        </w:tc>
        <w:tc>
          <w:tcPr>
            <w:tcW w:w="16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2,887</w:t>
            </w:r>
          </w:p>
        </w:tc>
      </w:tr>
      <w:tr>
        <w:trPr>
          <w:trHeight w:val="256"/>
        </w:trPr>
        <w:tc>
          <w:tcPr>
            <w:tcW w:w="7420" w:type="dxa"/>
            <w:vAlign w:val="bottom"/>
          </w:tcPr>
          <w:p>
            <w:pPr>
              <w:ind w:left="240"/>
              <w:spacing w:after="0"/>
              <w:rPr>
                <w:sz w:val="20"/>
                <w:szCs w:val="20"/>
                <w:color w:val="auto"/>
              </w:rPr>
            </w:pPr>
            <w:r>
              <w:rPr>
                <w:rFonts w:ascii="Arial" w:cs="Arial" w:eastAsia="Arial" w:hAnsi="Arial"/>
                <w:sz w:val="18"/>
                <w:szCs w:val="18"/>
                <w:color w:val="auto"/>
              </w:rPr>
              <w:t>Taxes paid related to net share settlement of equity awards</w:t>
            </w:r>
          </w:p>
        </w:tc>
        <w:tc>
          <w:tcPr>
            <w:tcW w:w="140" w:type="dxa"/>
            <w:vAlign w:val="bottom"/>
          </w:tcPr>
          <w:p>
            <w:pPr>
              <w:spacing w:after="0"/>
              <w:rPr>
                <w:sz w:val="22"/>
                <w:szCs w:val="22"/>
                <w:color w:val="auto"/>
              </w:rPr>
            </w:pPr>
          </w:p>
        </w:tc>
        <w:tc>
          <w:tcPr>
            <w:tcW w:w="1740" w:type="dxa"/>
            <w:vAlign w:val="bottom"/>
          </w:tcPr>
          <w:p>
            <w:pPr>
              <w:jc w:val="right"/>
              <w:spacing w:after="0"/>
              <w:rPr>
                <w:sz w:val="20"/>
                <w:szCs w:val="20"/>
                <w:color w:val="auto"/>
              </w:rPr>
            </w:pPr>
            <w:r>
              <w:rPr>
                <w:rFonts w:ascii="Arial" w:cs="Arial" w:eastAsia="Arial" w:hAnsi="Arial"/>
                <w:sz w:val="18"/>
                <w:szCs w:val="18"/>
                <w:b w:val="1"/>
                <w:bCs w:val="1"/>
                <w:color w:val="auto"/>
              </w:rPr>
              <w:t>(4,471)</w:t>
            </w:r>
          </w:p>
        </w:tc>
        <w:tc>
          <w:tcPr>
            <w:tcW w:w="1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(6,635)</w:t>
            </w:r>
          </w:p>
        </w:tc>
      </w:tr>
      <w:tr>
        <w:trPr>
          <w:trHeight w:val="271"/>
        </w:trPr>
        <w:tc>
          <w:tcPr>
            <w:tcW w:w="7420" w:type="dxa"/>
            <w:vAlign w:val="bottom"/>
            <w:shd w:val="clear" w:color="auto" w:fill="DBDBDB"/>
          </w:tcPr>
          <w:p>
            <w:pPr>
              <w:ind w:left="240"/>
              <w:spacing w:after="0"/>
              <w:rPr>
                <w:sz w:val="20"/>
                <w:szCs w:val="20"/>
                <w:color w:val="auto"/>
              </w:rPr>
            </w:pPr>
            <w:r>
              <w:rPr>
                <w:rFonts w:ascii="Arial" w:cs="Arial" w:eastAsia="Arial" w:hAnsi="Arial"/>
                <w:sz w:val="18"/>
                <w:szCs w:val="18"/>
                <w:color w:val="auto"/>
              </w:rPr>
              <w:t>Dividends paid</w:t>
            </w:r>
          </w:p>
        </w:tc>
        <w:tc>
          <w:tcPr>
            <w:tcW w:w="140" w:type="dxa"/>
            <w:vAlign w:val="bottom"/>
            <w:tcBorders>
              <w:bottom w:val="single" w:sz="8" w:color="auto"/>
            </w:tcBorders>
            <w:shd w:val="clear" w:color="auto" w:fill="DBDBDB"/>
          </w:tcPr>
          <w:p>
            <w:pPr>
              <w:spacing w:after="0"/>
              <w:rPr>
                <w:sz w:val="23"/>
                <w:szCs w:val="23"/>
                <w:color w:val="auto"/>
              </w:rPr>
            </w:pPr>
          </w:p>
        </w:tc>
        <w:tc>
          <w:tcPr>
            <w:tcW w:w="17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(23,842)</w:t>
            </w:r>
          </w:p>
        </w:tc>
        <w:tc>
          <w:tcPr>
            <w:tcW w:w="160" w:type="dxa"/>
            <w:vAlign w:val="bottom"/>
            <w:shd w:val="clear" w:color="auto" w:fill="DBDBDB"/>
          </w:tcPr>
          <w:p>
            <w:pPr>
              <w:spacing w:after="0"/>
              <w:rPr>
                <w:sz w:val="23"/>
                <w:szCs w:val="23"/>
                <w:color w:val="auto"/>
              </w:rPr>
            </w:pPr>
          </w:p>
        </w:tc>
        <w:tc>
          <w:tcPr>
            <w:tcW w:w="140" w:type="dxa"/>
            <w:vAlign w:val="bottom"/>
            <w:tcBorders>
              <w:bottom w:val="single" w:sz="8" w:color="auto"/>
            </w:tcBorders>
            <w:shd w:val="clear" w:color="auto" w:fill="DBDBDB"/>
          </w:tcPr>
          <w:p>
            <w:pPr>
              <w:spacing w:after="0"/>
              <w:rPr>
                <w:sz w:val="23"/>
                <w:szCs w:val="23"/>
                <w:color w:val="auto"/>
              </w:rPr>
            </w:pPr>
          </w:p>
        </w:tc>
        <w:tc>
          <w:tcPr>
            <w:tcW w:w="16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(20,543)</w:t>
            </w:r>
          </w:p>
        </w:tc>
      </w:tr>
      <w:tr>
        <w:trPr>
          <w:trHeight w:val="249"/>
        </w:trPr>
        <w:tc>
          <w:tcPr>
            <w:tcW w:w="7420" w:type="dxa"/>
            <w:vAlign w:val="bottom"/>
            <w:tcBorders>
              <w:bottom w:val="single" w:sz="8" w:color="DBDBDB"/>
            </w:tcBorders>
          </w:tcPr>
          <w:p>
            <w:pPr>
              <w:ind w:left="860"/>
              <w:spacing w:after="0"/>
              <w:rPr>
                <w:sz w:val="20"/>
                <w:szCs w:val="20"/>
                <w:color w:val="auto"/>
              </w:rPr>
            </w:pPr>
            <w:r>
              <w:rPr>
                <w:rFonts w:ascii="Arial" w:cs="Arial" w:eastAsia="Arial" w:hAnsi="Arial"/>
                <w:sz w:val="18"/>
                <w:szCs w:val="18"/>
                <w:color w:val="auto"/>
              </w:rPr>
              <w:t>Net cash used in financing activities</w:t>
            </w:r>
          </w:p>
        </w:tc>
        <w:tc>
          <w:tcPr>
            <w:tcW w:w="140" w:type="dxa"/>
            <w:vAlign w:val="bottom"/>
            <w:tcBorders>
              <w:bottom w:val="single" w:sz="8" w:color="auto"/>
            </w:tcBorders>
          </w:tcPr>
          <w:p>
            <w:pPr>
              <w:spacing w:after="0"/>
              <w:rPr>
                <w:sz w:val="21"/>
                <w:szCs w:val="21"/>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(303,391)</w:t>
            </w:r>
          </w:p>
        </w:tc>
        <w:tc>
          <w:tcPr>
            <w:tcW w:w="160" w:type="dxa"/>
            <w:vAlign w:val="bottom"/>
            <w:tcBorders>
              <w:bottom w:val="single" w:sz="8" w:color="DBDBDB"/>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(213,169)</w:t>
            </w:r>
          </w:p>
        </w:tc>
      </w:tr>
      <w:tr>
        <w:trPr>
          <w:trHeight w:val="237"/>
        </w:trPr>
        <w:tc>
          <w:tcPr>
            <w:tcW w:w="7420" w:type="dxa"/>
            <w:vAlign w:val="bottom"/>
            <w:shd w:val="clear" w:color="auto" w:fill="DBDBDB"/>
          </w:tcPr>
          <w:p>
            <w:pPr>
              <w:spacing w:after="0"/>
              <w:rPr>
                <w:sz w:val="20"/>
                <w:szCs w:val="20"/>
                <w:color w:val="auto"/>
              </w:rPr>
            </w:pPr>
          </w:p>
        </w:tc>
        <w:tc>
          <w:tcPr>
            <w:tcW w:w="140" w:type="dxa"/>
            <w:vAlign w:val="bottom"/>
            <w:shd w:val="clear" w:color="auto" w:fill="DBDBDB"/>
          </w:tcPr>
          <w:p>
            <w:pPr>
              <w:spacing w:after="0"/>
              <w:rPr>
                <w:sz w:val="20"/>
                <w:szCs w:val="20"/>
                <w:color w:val="auto"/>
              </w:rPr>
            </w:pPr>
          </w:p>
        </w:tc>
        <w:tc>
          <w:tcPr>
            <w:tcW w:w="1740" w:type="dxa"/>
            <w:vAlign w:val="bottom"/>
            <w:shd w:val="clear" w:color="auto" w:fill="DBDBDB"/>
          </w:tcPr>
          <w:p>
            <w:pPr>
              <w:spacing w:after="0"/>
              <w:rPr>
                <w:sz w:val="20"/>
                <w:szCs w:val="20"/>
                <w:color w:val="auto"/>
              </w:rPr>
            </w:pPr>
          </w:p>
        </w:tc>
        <w:tc>
          <w:tcPr>
            <w:tcW w:w="160" w:type="dxa"/>
            <w:vAlign w:val="bottom"/>
            <w:shd w:val="clear" w:color="auto" w:fill="DBDBDB"/>
          </w:tcPr>
          <w:p>
            <w:pPr>
              <w:spacing w:after="0"/>
              <w:rPr>
                <w:sz w:val="20"/>
                <w:szCs w:val="20"/>
                <w:color w:val="auto"/>
              </w:rPr>
            </w:pPr>
          </w:p>
        </w:tc>
        <w:tc>
          <w:tcPr>
            <w:tcW w:w="140" w:type="dxa"/>
            <w:vAlign w:val="bottom"/>
            <w:shd w:val="clear" w:color="auto" w:fill="DBDBDB"/>
          </w:tcPr>
          <w:p>
            <w:pPr>
              <w:spacing w:after="0"/>
              <w:rPr>
                <w:sz w:val="20"/>
                <w:szCs w:val="20"/>
                <w:color w:val="auto"/>
              </w:rPr>
            </w:pPr>
          </w:p>
        </w:tc>
        <w:tc>
          <w:tcPr>
            <w:tcW w:w="1640" w:type="dxa"/>
            <w:vAlign w:val="bottom"/>
            <w:shd w:val="clear" w:color="auto" w:fill="DBDBDB"/>
          </w:tcPr>
          <w:p>
            <w:pPr>
              <w:spacing w:after="0"/>
              <w:rPr>
                <w:sz w:val="20"/>
                <w:szCs w:val="20"/>
                <w:color w:val="auto"/>
              </w:rPr>
            </w:pPr>
          </w:p>
        </w:tc>
      </w:tr>
      <w:tr>
        <w:trPr>
          <w:trHeight w:val="256"/>
        </w:trPr>
        <w:tc>
          <w:tcPr>
            <w:tcW w:w="7420" w:type="dxa"/>
            <w:vAlign w:val="bottom"/>
          </w:tcPr>
          <w:p>
            <w:pPr>
              <w:ind w:left="20"/>
              <w:spacing w:after="0"/>
              <w:rPr>
                <w:sz w:val="20"/>
                <w:szCs w:val="20"/>
                <w:color w:val="auto"/>
              </w:rPr>
            </w:pPr>
            <w:r>
              <w:rPr>
                <w:rFonts w:ascii="Arial" w:cs="Arial" w:eastAsia="Arial" w:hAnsi="Arial"/>
                <w:sz w:val="18"/>
                <w:szCs w:val="18"/>
                <w:b w:val="1"/>
                <w:bCs w:val="1"/>
                <w:color w:val="auto"/>
              </w:rPr>
              <w:t>NET DECREASE IN CASH AND CASH EQUIVALENTS</w:t>
            </w:r>
          </w:p>
        </w:tc>
        <w:tc>
          <w:tcPr>
            <w:tcW w:w="140" w:type="dxa"/>
            <w:vAlign w:val="bottom"/>
          </w:tcPr>
          <w:p>
            <w:pPr>
              <w:spacing w:after="0"/>
              <w:rPr>
                <w:sz w:val="22"/>
                <w:szCs w:val="22"/>
                <w:color w:val="auto"/>
              </w:rPr>
            </w:pPr>
          </w:p>
        </w:tc>
        <w:tc>
          <w:tcPr>
            <w:tcW w:w="1740" w:type="dxa"/>
            <w:vAlign w:val="bottom"/>
          </w:tcPr>
          <w:p>
            <w:pPr>
              <w:jc w:val="right"/>
              <w:spacing w:after="0"/>
              <w:rPr>
                <w:sz w:val="20"/>
                <w:szCs w:val="20"/>
                <w:color w:val="auto"/>
              </w:rPr>
            </w:pPr>
            <w:r>
              <w:rPr>
                <w:rFonts w:ascii="Arial" w:cs="Arial" w:eastAsia="Arial" w:hAnsi="Arial"/>
                <w:sz w:val="18"/>
                <w:szCs w:val="18"/>
                <w:b w:val="1"/>
                <w:bCs w:val="1"/>
                <w:color w:val="auto"/>
              </w:rPr>
              <w:t>(51,924)</w:t>
            </w:r>
          </w:p>
        </w:tc>
        <w:tc>
          <w:tcPr>
            <w:tcW w:w="1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(62,318)</w:t>
            </w:r>
          </w:p>
        </w:tc>
      </w:tr>
      <w:tr>
        <w:trPr>
          <w:trHeight w:val="264"/>
        </w:trPr>
        <w:tc>
          <w:tcPr>
            <w:tcW w:w="7420" w:type="dxa"/>
            <w:vAlign w:val="bottom"/>
            <w:shd w:val="clear" w:color="auto" w:fill="DBDBDB"/>
          </w:tcPr>
          <w:p>
            <w:pPr>
              <w:ind w:left="20"/>
              <w:spacing w:after="0"/>
              <w:rPr>
                <w:sz w:val="20"/>
                <w:szCs w:val="20"/>
                <w:color w:val="auto"/>
              </w:rPr>
            </w:pPr>
            <w:r>
              <w:rPr>
                <w:rFonts w:ascii="Arial" w:cs="Arial" w:eastAsia="Arial" w:hAnsi="Arial"/>
                <w:sz w:val="18"/>
                <w:szCs w:val="18"/>
                <w:b w:val="1"/>
                <w:bCs w:val="1"/>
                <w:color w:val="auto"/>
              </w:rPr>
              <w:t>CASH AND CASH EQUIVALENTS AT BEGINNING OF PERIOD</w:t>
            </w:r>
          </w:p>
        </w:tc>
        <w:tc>
          <w:tcPr>
            <w:tcW w:w="140" w:type="dxa"/>
            <w:vAlign w:val="bottom"/>
            <w:tcBorders>
              <w:bottom w:val="single" w:sz="8" w:color="auto"/>
            </w:tcBorders>
            <w:shd w:val="clear" w:color="auto" w:fill="DBDBDB"/>
          </w:tcPr>
          <w:p>
            <w:pPr>
              <w:spacing w:after="0"/>
              <w:rPr>
                <w:sz w:val="22"/>
                <w:szCs w:val="22"/>
                <w:color w:val="auto"/>
              </w:rPr>
            </w:pPr>
          </w:p>
        </w:tc>
        <w:tc>
          <w:tcPr>
            <w:tcW w:w="17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347,920</w:t>
            </w:r>
          </w:p>
        </w:tc>
        <w:tc>
          <w:tcPr>
            <w:tcW w:w="160" w:type="dxa"/>
            <w:vAlign w:val="bottom"/>
            <w:shd w:val="clear" w:color="auto" w:fill="DBDBDB"/>
          </w:tcPr>
          <w:p>
            <w:pPr>
              <w:spacing w:after="0"/>
              <w:rPr>
                <w:sz w:val="22"/>
                <w:szCs w:val="22"/>
                <w:color w:val="auto"/>
              </w:rPr>
            </w:pPr>
          </w:p>
        </w:tc>
        <w:tc>
          <w:tcPr>
            <w:tcW w:w="140" w:type="dxa"/>
            <w:vAlign w:val="bottom"/>
            <w:tcBorders>
              <w:bottom w:val="single" w:sz="8" w:color="auto"/>
            </w:tcBorders>
            <w:shd w:val="clear" w:color="auto" w:fill="DBDBDB"/>
          </w:tcPr>
          <w:p>
            <w:pPr>
              <w:spacing w:after="0"/>
              <w:rPr>
                <w:sz w:val="22"/>
                <w:szCs w:val="22"/>
                <w:color w:val="auto"/>
              </w:rPr>
            </w:pPr>
          </w:p>
        </w:tc>
        <w:tc>
          <w:tcPr>
            <w:tcW w:w="16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337,145</w:t>
            </w:r>
          </w:p>
        </w:tc>
      </w:tr>
      <w:tr>
        <w:trPr>
          <w:trHeight w:val="263"/>
        </w:trPr>
        <w:tc>
          <w:tcPr>
            <w:tcW w:w="7420" w:type="dxa"/>
            <w:vAlign w:val="bottom"/>
          </w:tcPr>
          <w:p>
            <w:pPr>
              <w:ind w:left="20"/>
              <w:spacing w:after="0"/>
              <w:rPr>
                <w:sz w:val="20"/>
                <w:szCs w:val="20"/>
                <w:color w:val="auto"/>
              </w:rPr>
            </w:pPr>
            <w:r>
              <w:rPr>
                <w:rFonts w:ascii="Arial" w:cs="Arial" w:eastAsia="Arial" w:hAnsi="Arial"/>
                <w:sz w:val="18"/>
                <w:szCs w:val="18"/>
                <w:b w:val="1"/>
                <w:bCs w:val="1"/>
                <w:color w:val="auto"/>
              </w:rPr>
              <w:t>CASH AND CASH EQUIVALENTS AT END OF PERIOD</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295,996</w:t>
            </w:r>
          </w:p>
        </w:tc>
        <w:tc>
          <w:tcPr>
            <w:tcW w:w="160" w:type="dxa"/>
            <w:vAlign w:val="bottom"/>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274,827</w:t>
            </w:r>
          </w:p>
        </w:tc>
      </w:tr>
      <w:tr>
        <w:trPr>
          <w:trHeight w:val="20"/>
        </w:trPr>
        <w:tc>
          <w:tcPr>
            <w:tcW w:w="74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4707890</wp:posOffset>
            </wp:positionH>
            <wp:positionV relativeFrom="paragraph">
              <wp:posOffset>-7059930</wp:posOffset>
            </wp:positionV>
            <wp:extent cx="243141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431415" cy="8255"/>
                    </a:xfrm>
                    <a:prstGeom prst="rect">
                      <a:avLst/>
                    </a:prstGeom>
                    <a:noFill/>
                  </pic:spPr>
                </pic:pic>
              </a:graphicData>
            </a:graphic>
          </wp:anchor>
        </w:drawing>
        <w:drawing>
          <wp:anchor simplePos="0" relativeHeight="251657728" behindDoc="1" locked="0" layoutInCell="0" allowOverlap="1">
            <wp:simplePos x="0" y="0"/>
            <wp:positionH relativeFrom="column">
              <wp:posOffset>4707890</wp:posOffset>
            </wp:positionH>
            <wp:positionV relativeFrom="paragraph">
              <wp:posOffset>-7235190</wp:posOffset>
            </wp:positionV>
            <wp:extent cx="243141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2431415" cy="8255"/>
                    </a:xfrm>
                    <a:prstGeom prst="rect">
                      <a:avLst/>
                    </a:prstGeom>
                    <a:noFill/>
                  </pic:spPr>
                </pic:pic>
              </a:graphicData>
            </a:graphic>
          </wp:anchor>
        </w:drawing>
      </w:r>
    </w:p>
    <w:p>
      <w:pPr>
        <w:sectPr>
          <w:pgSz w:w="11900" w:h="16838" w:orient="portrait"/>
          <w:cols w:equalWidth="0" w:num="1">
            <w:col w:w="11240"/>
          </w:cols>
          <w:pgMar w:left="320" w:top="739" w:right="339" w:bottom="1440" w:gutter="0" w:footer="0" w:header="0"/>
        </w:sectPr>
      </w:pPr>
    </w:p>
    <w:p>
      <w:pPr>
        <w:spacing w:after="0" w:line="200" w:lineRule="exact"/>
        <w:rPr>
          <w:sz w:val="20"/>
          <w:szCs w:val="20"/>
          <w:color w:val="auto"/>
        </w:rPr>
      </w:pPr>
    </w:p>
    <w:p>
      <w:pPr>
        <w:spacing w:after="0" w:line="330" w:lineRule="exact"/>
        <w:rPr>
          <w:sz w:val="20"/>
          <w:szCs w:val="20"/>
          <w:color w:val="auto"/>
        </w:rPr>
      </w:pPr>
    </w:p>
    <w:p>
      <w:pPr>
        <w:ind w:left="11160"/>
        <w:spacing w:after="0"/>
        <w:rPr>
          <w:sz w:val="20"/>
          <w:szCs w:val="20"/>
          <w:color w:val="auto"/>
        </w:rPr>
      </w:pPr>
      <w:r>
        <w:rPr>
          <w:rFonts w:ascii="Arial" w:cs="Arial" w:eastAsia="Arial" w:hAnsi="Arial"/>
          <w:sz w:val="14"/>
          <w:szCs w:val="14"/>
          <w:color w:val="auto"/>
        </w:rPr>
        <w:t>8</w:t>
      </w:r>
    </w:p>
    <w:p>
      <w:pPr>
        <w:sectPr>
          <w:pgSz w:w="11900" w:h="16838" w:orient="portrait"/>
          <w:cols w:equalWidth="0" w:num="1">
            <w:col w:w="11240"/>
          </w:cols>
          <w:pgMar w:left="320" w:top="739" w:right="339" w:bottom="1440" w:gutter="0" w:footer="0" w:header="0"/>
          <w:type w:val="continuous"/>
        </w:sectPr>
      </w:pPr>
    </w:p>
    <w:bookmarkStart w:id="11" w:name="page12"/>
    <w:bookmarkEnd w:id="11"/>
    <w:p>
      <w:pPr>
        <w:jc w:val="center"/>
        <w:spacing w:after="0" w:line="251" w:lineRule="auto"/>
        <w:rPr>
          <w:sz w:val="20"/>
          <w:szCs w:val="20"/>
          <w:color w:val="auto"/>
        </w:rPr>
      </w:pPr>
      <w:r>
        <w:rPr>
          <w:rFonts w:ascii="Arial" w:cs="Arial" w:eastAsia="Arial" w:hAnsi="Arial"/>
          <w:sz w:val="18"/>
          <w:szCs w:val="18"/>
          <w:b w:val="1"/>
          <w:bCs w:val="1"/>
          <w:color w:val="auto"/>
        </w:rPr>
        <w:t>ACADEMY SPORTS AND OUTDOORS, INC. RECONCILIATIONS OF GAAP TO NON-GAAP FINANCIAL MEASURES (Unaudited)</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Adjusted EBITDA and Adjusted EBIT</w:t>
      </w:r>
    </w:p>
    <w:p>
      <w:pPr>
        <w:spacing w:after="0" w:line="227"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We define “Adjusted EBITDA” as net income (loss) before interest expense, net, income tax expense and depreciation, amortization, and impairment, and other adjustments included in the table below. We define “Adjusted EBIT” as Adjusted EBITDA less depreciation and</w:t>
      </w:r>
    </w:p>
    <w:p>
      <w:pPr>
        <w:spacing w:after="0" w:line="231" w:lineRule="auto"/>
        <w:rPr>
          <w:sz w:val="20"/>
          <w:szCs w:val="20"/>
          <w:color w:val="auto"/>
        </w:rPr>
      </w:pPr>
      <w:r>
        <w:rPr>
          <w:rFonts w:ascii="Arial" w:cs="Arial" w:eastAsia="Arial" w:hAnsi="Arial"/>
          <w:sz w:val="18"/>
          <w:szCs w:val="18"/>
          <w:color w:val="auto"/>
        </w:rPr>
        <w:t>amortization. We describe these adjustments reconciling net income (loss) to Adjusted EBITDA and Adjusted EBIT in the following table (amounts in thousands):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4200" w:type="dxa"/>
            <w:vAlign w:val="bottom"/>
          </w:tcPr>
          <w:p>
            <w:pPr>
              <w:spacing w:after="0"/>
              <w:rPr>
                <w:sz w:val="20"/>
                <w:szCs w:val="20"/>
                <w:color w:val="auto"/>
              </w:rPr>
            </w:pPr>
          </w:p>
        </w:tc>
        <w:tc>
          <w:tcPr>
            <w:tcW w:w="140" w:type="dxa"/>
            <w:vAlign w:val="bottom"/>
            <w:shd w:val="clear" w:color="auto" w:fill="0A2299"/>
          </w:tcPr>
          <w:p>
            <w:pPr>
              <w:spacing w:after="0"/>
              <w:rPr>
                <w:sz w:val="20"/>
                <w:szCs w:val="20"/>
                <w:color w:val="auto"/>
              </w:rPr>
            </w:pPr>
          </w:p>
        </w:tc>
        <w:tc>
          <w:tcPr>
            <w:tcW w:w="3460" w:type="dxa"/>
            <w:vAlign w:val="bottom"/>
            <w:gridSpan w:val="5"/>
            <w:shd w:val="clear" w:color="auto" w:fill="0A2299"/>
          </w:tcPr>
          <w:p>
            <w:pPr>
              <w:ind w:left="740"/>
              <w:spacing w:after="0"/>
              <w:rPr>
                <w:sz w:val="20"/>
                <w:szCs w:val="20"/>
                <w:color w:val="auto"/>
              </w:rPr>
            </w:pPr>
            <w:r>
              <w:rPr>
                <w:rFonts w:ascii="Arial" w:cs="Arial" w:eastAsia="Arial" w:hAnsi="Arial"/>
                <w:sz w:val="16"/>
                <w:szCs w:val="16"/>
                <w:b w:val="1"/>
                <w:bCs w:val="1"/>
                <w:color w:val="FFFFFF"/>
              </w:rPr>
              <w:t>Thirteen Weeks Ended</w:t>
            </w:r>
          </w:p>
        </w:tc>
        <w:tc>
          <w:tcPr>
            <w:tcW w:w="140" w:type="dxa"/>
            <w:vAlign w:val="bottom"/>
            <w:shd w:val="clear" w:color="auto" w:fill="0A2299"/>
          </w:tcPr>
          <w:p>
            <w:pPr>
              <w:spacing w:after="0"/>
              <w:rPr>
                <w:sz w:val="20"/>
                <w:szCs w:val="20"/>
                <w:color w:val="auto"/>
              </w:rPr>
            </w:pPr>
          </w:p>
        </w:tc>
        <w:tc>
          <w:tcPr>
            <w:tcW w:w="3300" w:type="dxa"/>
            <w:vAlign w:val="bottom"/>
            <w:gridSpan w:val="4"/>
            <w:shd w:val="clear" w:color="auto" w:fill="0A2299"/>
          </w:tcPr>
          <w:p>
            <w:pPr>
              <w:jc w:val="right"/>
              <w:ind w:right="701"/>
              <w:spacing w:after="0"/>
              <w:rPr>
                <w:sz w:val="20"/>
                <w:szCs w:val="20"/>
                <w:color w:val="auto"/>
              </w:rPr>
            </w:pPr>
            <w:r>
              <w:rPr>
                <w:rFonts w:ascii="Arial" w:cs="Arial" w:eastAsia="Arial" w:hAnsi="Arial"/>
                <w:sz w:val="16"/>
                <w:szCs w:val="16"/>
                <w:b w:val="1"/>
                <w:bCs w:val="1"/>
                <w:color w:val="FFFFFF"/>
              </w:rPr>
              <w:t>Thirty-Nine Weeks Ended</w:t>
            </w:r>
          </w:p>
        </w:tc>
      </w:tr>
      <w:tr>
        <w:trPr>
          <w:trHeight w:val="250"/>
        </w:trPr>
        <w:tc>
          <w:tcPr>
            <w:tcW w:w="4200" w:type="dxa"/>
            <w:vAlign w:val="bottom"/>
          </w:tcPr>
          <w:p>
            <w:pPr>
              <w:spacing w:after="0"/>
              <w:rPr>
                <w:sz w:val="21"/>
                <w:szCs w:val="21"/>
                <w:color w:val="auto"/>
              </w:rPr>
            </w:pPr>
          </w:p>
        </w:tc>
        <w:tc>
          <w:tcPr>
            <w:tcW w:w="140" w:type="dxa"/>
            <w:vAlign w:val="bottom"/>
            <w:shd w:val="clear" w:color="auto" w:fill="0A2299"/>
          </w:tcPr>
          <w:p>
            <w:pPr>
              <w:spacing w:after="0"/>
              <w:rPr>
                <w:sz w:val="21"/>
                <w:szCs w:val="21"/>
                <w:color w:val="auto"/>
              </w:rPr>
            </w:pPr>
          </w:p>
        </w:tc>
        <w:tc>
          <w:tcPr>
            <w:tcW w:w="1660" w:type="dxa"/>
            <w:vAlign w:val="bottom"/>
            <w:gridSpan w:val="2"/>
            <w:shd w:val="clear" w:color="auto" w:fill="0A2299"/>
          </w:tcPr>
          <w:p>
            <w:pPr>
              <w:ind w:left="40"/>
              <w:spacing w:after="0"/>
              <w:rPr>
                <w:sz w:val="20"/>
                <w:szCs w:val="20"/>
                <w:color w:val="auto"/>
              </w:rPr>
            </w:pPr>
            <w:r>
              <w:rPr>
                <w:rFonts w:ascii="Arial" w:cs="Arial" w:eastAsia="Arial" w:hAnsi="Arial"/>
                <w:sz w:val="16"/>
                <w:szCs w:val="16"/>
                <w:b w:val="1"/>
                <w:bCs w:val="1"/>
                <w:color w:val="FFFFFF"/>
              </w:rPr>
              <w:t>November 2, 2024</w:t>
            </w:r>
          </w:p>
        </w:tc>
        <w:tc>
          <w:tcPr>
            <w:tcW w:w="140" w:type="dxa"/>
            <w:vAlign w:val="bottom"/>
            <w:shd w:val="clear" w:color="auto" w:fill="0A2299"/>
          </w:tcPr>
          <w:p>
            <w:pPr>
              <w:spacing w:after="0"/>
              <w:rPr>
                <w:sz w:val="21"/>
                <w:szCs w:val="21"/>
                <w:color w:val="auto"/>
              </w:rPr>
            </w:pPr>
          </w:p>
        </w:tc>
        <w:tc>
          <w:tcPr>
            <w:tcW w:w="1660" w:type="dxa"/>
            <w:vAlign w:val="bottom"/>
            <w:gridSpan w:val="2"/>
            <w:shd w:val="clear" w:color="auto" w:fill="0A2299"/>
          </w:tcPr>
          <w:p>
            <w:pPr>
              <w:ind w:left="40"/>
              <w:spacing w:after="0"/>
              <w:rPr>
                <w:sz w:val="20"/>
                <w:szCs w:val="20"/>
                <w:color w:val="auto"/>
              </w:rPr>
            </w:pPr>
            <w:r>
              <w:rPr>
                <w:rFonts w:ascii="Arial" w:cs="Arial" w:eastAsia="Arial" w:hAnsi="Arial"/>
                <w:sz w:val="16"/>
                <w:szCs w:val="16"/>
                <w:b w:val="1"/>
                <w:bCs w:val="1"/>
                <w:color w:val="FFFFFF"/>
              </w:rPr>
              <w:t>October 28, 2023</w:t>
            </w:r>
          </w:p>
        </w:tc>
        <w:tc>
          <w:tcPr>
            <w:tcW w:w="140" w:type="dxa"/>
            <w:vAlign w:val="bottom"/>
            <w:shd w:val="clear" w:color="auto" w:fill="0A2299"/>
          </w:tcPr>
          <w:p>
            <w:pPr>
              <w:spacing w:after="0"/>
              <w:rPr>
                <w:sz w:val="21"/>
                <w:szCs w:val="21"/>
                <w:color w:val="auto"/>
              </w:rPr>
            </w:pPr>
          </w:p>
        </w:tc>
        <w:tc>
          <w:tcPr>
            <w:tcW w:w="1640" w:type="dxa"/>
            <w:vAlign w:val="bottom"/>
            <w:gridSpan w:val="2"/>
            <w:shd w:val="clear" w:color="auto" w:fill="0A2299"/>
          </w:tcPr>
          <w:p>
            <w:pPr>
              <w:ind w:left="40"/>
              <w:spacing w:after="0"/>
              <w:rPr>
                <w:sz w:val="20"/>
                <w:szCs w:val="20"/>
                <w:color w:val="auto"/>
              </w:rPr>
            </w:pPr>
            <w:r>
              <w:rPr>
                <w:rFonts w:ascii="Arial" w:cs="Arial" w:eastAsia="Arial" w:hAnsi="Arial"/>
                <w:sz w:val="16"/>
                <w:szCs w:val="16"/>
                <w:b w:val="1"/>
                <w:bCs w:val="1"/>
                <w:color w:val="FFFFFF"/>
              </w:rPr>
              <w:t>November 2, 2024</w:t>
            </w:r>
          </w:p>
        </w:tc>
        <w:tc>
          <w:tcPr>
            <w:tcW w:w="160" w:type="dxa"/>
            <w:vAlign w:val="bottom"/>
            <w:shd w:val="clear" w:color="auto" w:fill="0A2299"/>
          </w:tcPr>
          <w:p>
            <w:pPr>
              <w:spacing w:after="0"/>
              <w:rPr>
                <w:sz w:val="21"/>
                <w:szCs w:val="21"/>
                <w:color w:val="auto"/>
              </w:rPr>
            </w:pPr>
          </w:p>
        </w:tc>
        <w:tc>
          <w:tcPr>
            <w:tcW w:w="1500" w:type="dxa"/>
            <w:vAlign w:val="bottom"/>
            <w:shd w:val="clear" w:color="auto" w:fill="0A2299"/>
          </w:tcPr>
          <w:p>
            <w:pPr>
              <w:jc w:val="right"/>
              <w:ind w:right="121"/>
              <w:spacing w:after="0"/>
              <w:rPr>
                <w:sz w:val="20"/>
                <w:szCs w:val="20"/>
                <w:color w:val="auto"/>
              </w:rPr>
            </w:pPr>
            <w:r>
              <w:rPr>
                <w:rFonts w:ascii="Arial" w:cs="Arial" w:eastAsia="Arial" w:hAnsi="Arial"/>
                <w:sz w:val="16"/>
                <w:szCs w:val="16"/>
                <w:b w:val="1"/>
                <w:bCs w:val="1"/>
                <w:color w:val="FFFFFF"/>
                <w:w w:val="99"/>
              </w:rPr>
              <w:t>October 28, 2023</w:t>
            </w:r>
          </w:p>
        </w:tc>
      </w:tr>
      <w:tr>
        <w:trPr>
          <w:trHeight w:val="250"/>
        </w:trPr>
        <w:tc>
          <w:tcPr>
            <w:tcW w:w="4200" w:type="dxa"/>
            <w:vAlign w:val="bottom"/>
            <w:shd w:val="clear" w:color="auto" w:fill="DBDBDB"/>
          </w:tcPr>
          <w:p>
            <w:pPr>
              <w:ind w:left="20"/>
              <w:spacing w:after="0"/>
              <w:rPr>
                <w:sz w:val="20"/>
                <w:szCs w:val="20"/>
                <w:color w:val="auto"/>
              </w:rPr>
            </w:pPr>
            <w:r>
              <w:rPr>
                <w:rFonts w:ascii="Arial" w:cs="Arial" w:eastAsia="Arial" w:hAnsi="Arial"/>
                <w:sz w:val="16"/>
                <w:szCs w:val="16"/>
                <w:color w:val="auto"/>
              </w:rPr>
              <w:t>Net income</w:t>
            </w:r>
          </w:p>
        </w:tc>
        <w:tc>
          <w:tcPr>
            <w:tcW w:w="140" w:type="dxa"/>
            <w:vAlign w:val="bottom"/>
            <w:shd w:val="clear" w:color="auto" w:fill="DBDBDB"/>
          </w:tcPr>
          <w:p>
            <w:pPr>
              <w:jc w:val="right"/>
              <w:spacing w:after="0"/>
              <w:rPr>
                <w:sz w:val="20"/>
                <w:szCs w:val="20"/>
                <w:color w:val="auto"/>
              </w:rPr>
            </w:pPr>
            <w:r>
              <w:rPr>
                <w:rFonts w:ascii="Arial" w:cs="Arial" w:eastAsia="Arial" w:hAnsi="Arial"/>
                <w:sz w:val="16"/>
                <w:szCs w:val="16"/>
                <w:b w:val="1"/>
                <w:bCs w:val="1"/>
                <w:color w:val="auto"/>
                <w:w w:val="89"/>
              </w:rPr>
              <w:t>$</w:t>
            </w:r>
          </w:p>
        </w:tc>
        <w:tc>
          <w:tcPr>
            <w:tcW w:w="1560" w:type="dxa"/>
            <w:vAlign w:val="bottom"/>
            <w:shd w:val="clear" w:color="auto" w:fill="DBDBDB"/>
          </w:tcPr>
          <w:p>
            <w:pPr>
              <w:jc w:val="right"/>
              <w:spacing w:after="0"/>
              <w:rPr>
                <w:sz w:val="20"/>
                <w:szCs w:val="20"/>
                <w:color w:val="auto"/>
              </w:rPr>
            </w:pPr>
            <w:r>
              <w:rPr>
                <w:rFonts w:ascii="Arial" w:cs="Arial" w:eastAsia="Arial" w:hAnsi="Arial"/>
                <w:sz w:val="16"/>
                <w:szCs w:val="16"/>
                <w:b w:val="1"/>
                <w:bCs w:val="1"/>
                <w:color w:val="auto"/>
              </w:rPr>
              <w:t>65,763</w:t>
            </w:r>
          </w:p>
        </w:tc>
        <w:tc>
          <w:tcPr>
            <w:tcW w:w="100" w:type="dxa"/>
            <w:vAlign w:val="bottom"/>
            <w:shd w:val="clear" w:color="auto" w:fill="DBDBDB"/>
          </w:tcPr>
          <w:p>
            <w:pPr>
              <w:spacing w:after="0"/>
              <w:rPr>
                <w:sz w:val="21"/>
                <w:szCs w:val="21"/>
                <w:color w:val="auto"/>
              </w:rPr>
            </w:pPr>
          </w:p>
        </w:tc>
        <w:tc>
          <w:tcPr>
            <w:tcW w:w="140" w:type="dxa"/>
            <w:vAlign w:val="bottom"/>
            <w:shd w:val="clear" w:color="auto" w:fill="DBDBDB"/>
          </w:tcPr>
          <w:p>
            <w:pPr>
              <w:jc w:val="right"/>
              <w:spacing w:after="0"/>
              <w:rPr>
                <w:sz w:val="20"/>
                <w:szCs w:val="20"/>
                <w:color w:val="auto"/>
              </w:rPr>
            </w:pPr>
            <w:r>
              <w:rPr>
                <w:rFonts w:ascii="Arial" w:cs="Arial" w:eastAsia="Arial" w:hAnsi="Arial"/>
                <w:sz w:val="16"/>
                <w:szCs w:val="16"/>
                <w:color w:val="auto"/>
                <w:w w:val="89"/>
              </w:rPr>
              <w:t>$</w:t>
            </w:r>
          </w:p>
        </w:tc>
        <w:tc>
          <w:tcPr>
            <w:tcW w:w="1520" w:type="dxa"/>
            <w:vAlign w:val="bottom"/>
            <w:shd w:val="clear" w:color="auto" w:fill="DBDBDB"/>
          </w:tcPr>
          <w:p>
            <w:pPr>
              <w:jc w:val="right"/>
              <w:ind w:right="1"/>
              <w:spacing w:after="0"/>
              <w:rPr>
                <w:sz w:val="20"/>
                <w:szCs w:val="20"/>
                <w:color w:val="auto"/>
              </w:rPr>
            </w:pPr>
            <w:r>
              <w:rPr>
                <w:rFonts w:ascii="Arial" w:cs="Arial" w:eastAsia="Arial" w:hAnsi="Arial"/>
                <w:sz w:val="16"/>
                <w:szCs w:val="16"/>
                <w:color w:val="auto"/>
              </w:rPr>
              <w:t>99,978</w:t>
            </w:r>
          </w:p>
        </w:tc>
        <w:tc>
          <w:tcPr>
            <w:tcW w:w="140" w:type="dxa"/>
            <w:vAlign w:val="bottom"/>
            <w:shd w:val="clear" w:color="auto" w:fill="DBDBDB"/>
          </w:tcPr>
          <w:p>
            <w:pPr>
              <w:spacing w:after="0"/>
              <w:rPr>
                <w:sz w:val="21"/>
                <w:szCs w:val="21"/>
                <w:color w:val="auto"/>
              </w:rPr>
            </w:pPr>
          </w:p>
        </w:tc>
        <w:tc>
          <w:tcPr>
            <w:tcW w:w="140" w:type="dxa"/>
            <w:vAlign w:val="bottom"/>
            <w:shd w:val="clear" w:color="auto" w:fill="DBDBDB"/>
          </w:tcPr>
          <w:p>
            <w:pPr>
              <w:jc w:val="right"/>
              <w:spacing w:after="0"/>
              <w:rPr>
                <w:sz w:val="20"/>
                <w:szCs w:val="20"/>
                <w:color w:val="auto"/>
              </w:rPr>
            </w:pPr>
            <w:r>
              <w:rPr>
                <w:rFonts w:ascii="Arial" w:cs="Arial" w:eastAsia="Arial" w:hAnsi="Arial"/>
                <w:sz w:val="16"/>
                <w:szCs w:val="16"/>
                <w:b w:val="1"/>
                <w:bCs w:val="1"/>
                <w:color w:val="auto"/>
                <w:w w:val="89"/>
              </w:rPr>
              <w:t>$</w:t>
            </w:r>
          </w:p>
        </w:tc>
        <w:tc>
          <w:tcPr>
            <w:tcW w:w="1560" w:type="dxa"/>
            <w:vAlign w:val="bottom"/>
            <w:shd w:val="clear" w:color="auto" w:fill="DBDBDB"/>
          </w:tcPr>
          <w:p>
            <w:pPr>
              <w:jc w:val="right"/>
              <w:ind w:right="1"/>
              <w:spacing w:after="0"/>
              <w:rPr>
                <w:sz w:val="20"/>
                <w:szCs w:val="20"/>
                <w:color w:val="auto"/>
              </w:rPr>
            </w:pPr>
            <w:r>
              <w:rPr>
                <w:rFonts w:ascii="Arial" w:cs="Arial" w:eastAsia="Arial" w:hAnsi="Arial"/>
                <w:sz w:val="16"/>
                <w:szCs w:val="16"/>
                <w:b w:val="1"/>
                <w:bCs w:val="1"/>
                <w:color w:val="auto"/>
              </w:rPr>
              <w:t>284,816</w:t>
            </w:r>
          </w:p>
        </w:tc>
        <w:tc>
          <w:tcPr>
            <w:tcW w:w="80" w:type="dxa"/>
            <w:vAlign w:val="bottom"/>
            <w:shd w:val="clear" w:color="auto" w:fill="DBDBDB"/>
          </w:tcPr>
          <w:p>
            <w:pPr>
              <w:spacing w:after="0"/>
              <w:rPr>
                <w:sz w:val="21"/>
                <w:szCs w:val="21"/>
                <w:color w:val="auto"/>
              </w:rPr>
            </w:pPr>
          </w:p>
        </w:tc>
        <w:tc>
          <w:tcPr>
            <w:tcW w:w="1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w:t>
            </w:r>
          </w:p>
        </w:tc>
        <w:tc>
          <w:tcPr>
            <w:tcW w:w="15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351,023</w:t>
            </w:r>
          </w:p>
        </w:tc>
      </w:tr>
      <w:tr>
        <w:trPr>
          <w:trHeight w:val="233"/>
        </w:trPr>
        <w:tc>
          <w:tcPr>
            <w:tcW w:w="4200" w:type="dxa"/>
            <w:vAlign w:val="bottom"/>
          </w:tcPr>
          <w:p>
            <w:pPr>
              <w:ind w:left="20"/>
              <w:spacing w:after="0"/>
              <w:rPr>
                <w:sz w:val="20"/>
                <w:szCs w:val="20"/>
                <w:color w:val="auto"/>
              </w:rPr>
            </w:pPr>
            <w:r>
              <w:rPr>
                <w:rFonts w:ascii="Arial" w:cs="Arial" w:eastAsia="Arial" w:hAnsi="Arial"/>
                <w:sz w:val="16"/>
                <w:szCs w:val="16"/>
                <w:color w:val="auto"/>
              </w:rPr>
              <w:t>Interest expense, net</w:t>
            </w:r>
          </w:p>
        </w:tc>
        <w:tc>
          <w:tcPr>
            <w:tcW w:w="14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Arial" w:cs="Arial" w:eastAsia="Arial" w:hAnsi="Arial"/>
                <w:sz w:val="16"/>
                <w:szCs w:val="16"/>
                <w:b w:val="1"/>
                <w:bCs w:val="1"/>
                <w:color w:val="auto"/>
              </w:rPr>
              <w:t>9,149</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20" w:type="dxa"/>
            <w:vAlign w:val="bottom"/>
          </w:tcPr>
          <w:p>
            <w:pPr>
              <w:jc w:val="right"/>
              <w:ind w:right="1"/>
              <w:spacing w:after="0"/>
              <w:rPr>
                <w:sz w:val="20"/>
                <w:szCs w:val="20"/>
                <w:color w:val="auto"/>
              </w:rPr>
            </w:pPr>
            <w:r>
              <w:rPr>
                <w:rFonts w:ascii="Arial" w:cs="Arial" w:eastAsia="Arial" w:hAnsi="Arial"/>
                <w:sz w:val="16"/>
                <w:szCs w:val="16"/>
                <w:color w:val="auto"/>
              </w:rPr>
              <w:t>10,930</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60" w:type="dxa"/>
            <w:vAlign w:val="bottom"/>
          </w:tcPr>
          <w:p>
            <w:pPr>
              <w:jc w:val="right"/>
              <w:ind w:right="1"/>
              <w:spacing w:after="0"/>
              <w:rPr>
                <w:sz w:val="20"/>
                <w:szCs w:val="20"/>
                <w:color w:val="auto"/>
              </w:rPr>
            </w:pPr>
            <w:r>
              <w:rPr>
                <w:rFonts w:ascii="Arial" w:cs="Arial" w:eastAsia="Arial" w:hAnsi="Arial"/>
                <w:sz w:val="16"/>
                <w:szCs w:val="16"/>
                <w:b w:val="1"/>
                <w:bCs w:val="1"/>
                <w:color w:val="auto"/>
              </w:rPr>
              <w:t>27,706</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33,473</w:t>
            </w:r>
          </w:p>
        </w:tc>
      </w:tr>
      <w:tr>
        <w:trPr>
          <w:trHeight w:val="241"/>
        </w:trPr>
        <w:tc>
          <w:tcPr>
            <w:tcW w:w="4200" w:type="dxa"/>
            <w:vAlign w:val="bottom"/>
            <w:shd w:val="clear" w:color="auto" w:fill="DBDBDB"/>
          </w:tcPr>
          <w:p>
            <w:pPr>
              <w:ind w:left="20"/>
              <w:spacing w:after="0"/>
              <w:rPr>
                <w:sz w:val="20"/>
                <w:szCs w:val="20"/>
                <w:color w:val="auto"/>
              </w:rPr>
            </w:pPr>
            <w:r>
              <w:rPr>
                <w:rFonts w:ascii="Arial" w:cs="Arial" w:eastAsia="Arial" w:hAnsi="Arial"/>
                <w:sz w:val="16"/>
                <w:szCs w:val="16"/>
                <w:color w:val="auto"/>
              </w:rPr>
              <w:t>Income tax expense</w:t>
            </w:r>
          </w:p>
        </w:tc>
        <w:tc>
          <w:tcPr>
            <w:tcW w:w="140" w:type="dxa"/>
            <w:vAlign w:val="bottom"/>
            <w:shd w:val="clear" w:color="auto" w:fill="DBDBDB"/>
          </w:tcPr>
          <w:p>
            <w:pPr>
              <w:spacing w:after="0"/>
              <w:rPr>
                <w:sz w:val="20"/>
                <w:szCs w:val="20"/>
                <w:color w:val="auto"/>
              </w:rPr>
            </w:pPr>
          </w:p>
        </w:tc>
        <w:tc>
          <w:tcPr>
            <w:tcW w:w="1560" w:type="dxa"/>
            <w:vAlign w:val="bottom"/>
            <w:shd w:val="clear" w:color="auto" w:fill="DBDBDB"/>
          </w:tcPr>
          <w:p>
            <w:pPr>
              <w:jc w:val="right"/>
              <w:spacing w:after="0"/>
              <w:rPr>
                <w:sz w:val="20"/>
                <w:szCs w:val="20"/>
                <w:color w:val="auto"/>
              </w:rPr>
            </w:pPr>
            <w:r>
              <w:rPr>
                <w:rFonts w:ascii="Arial" w:cs="Arial" w:eastAsia="Arial" w:hAnsi="Arial"/>
                <w:sz w:val="16"/>
                <w:szCs w:val="16"/>
                <w:b w:val="1"/>
                <w:bCs w:val="1"/>
                <w:color w:val="auto"/>
              </w:rPr>
              <w:t>22,968</w:t>
            </w:r>
          </w:p>
        </w:tc>
        <w:tc>
          <w:tcPr>
            <w:tcW w:w="100" w:type="dxa"/>
            <w:vAlign w:val="bottom"/>
            <w:shd w:val="clear" w:color="auto" w:fill="DBDBDB"/>
          </w:tcPr>
          <w:p>
            <w:pPr>
              <w:spacing w:after="0"/>
              <w:rPr>
                <w:sz w:val="20"/>
                <w:szCs w:val="20"/>
                <w:color w:val="auto"/>
              </w:rPr>
            </w:pPr>
          </w:p>
        </w:tc>
        <w:tc>
          <w:tcPr>
            <w:tcW w:w="140" w:type="dxa"/>
            <w:vAlign w:val="bottom"/>
            <w:shd w:val="clear" w:color="auto" w:fill="DBDBDB"/>
          </w:tcPr>
          <w:p>
            <w:pPr>
              <w:spacing w:after="0"/>
              <w:rPr>
                <w:sz w:val="20"/>
                <w:szCs w:val="20"/>
                <w:color w:val="auto"/>
              </w:rPr>
            </w:pPr>
          </w:p>
        </w:tc>
        <w:tc>
          <w:tcPr>
            <w:tcW w:w="1520" w:type="dxa"/>
            <w:vAlign w:val="bottom"/>
            <w:shd w:val="clear" w:color="auto" w:fill="DBDBDB"/>
          </w:tcPr>
          <w:p>
            <w:pPr>
              <w:jc w:val="right"/>
              <w:ind w:right="1"/>
              <w:spacing w:after="0"/>
              <w:rPr>
                <w:sz w:val="20"/>
                <w:szCs w:val="20"/>
                <w:color w:val="auto"/>
              </w:rPr>
            </w:pPr>
            <w:r>
              <w:rPr>
                <w:rFonts w:ascii="Arial" w:cs="Arial" w:eastAsia="Arial" w:hAnsi="Arial"/>
                <w:sz w:val="16"/>
                <w:szCs w:val="16"/>
                <w:color w:val="auto"/>
              </w:rPr>
              <w:t>29,969</w:t>
            </w:r>
          </w:p>
        </w:tc>
        <w:tc>
          <w:tcPr>
            <w:tcW w:w="140" w:type="dxa"/>
            <w:vAlign w:val="bottom"/>
            <w:shd w:val="clear" w:color="auto" w:fill="DBDBDB"/>
          </w:tcPr>
          <w:p>
            <w:pPr>
              <w:spacing w:after="0"/>
              <w:rPr>
                <w:sz w:val="20"/>
                <w:szCs w:val="20"/>
                <w:color w:val="auto"/>
              </w:rPr>
            </w:pPr>
          </w:p>
        </w:tc>
        <w:tc>
          <w:tcPr>
            <w:tcW w:w="140" w:type="dxa"/>
            <w:vAlign w:val="bottom"/>
            <w:shd w:val="clear" w:color="auto" w:fill="DBDBDB"/>
          </w:tcPr>
          <w:p>
            <w:pPr>
              <w:spacing w:after="0"/>
              <w:rPr>
                <w:sz w:val="20"/>
                <w:szCs w:val="20"/>
                <w:color w:val="auto"/>
              </w:rPr>
            </w:pPr>
          </w:p>
        </w:tc>
        <w:tc>
          <w:tcPr>
            <w:tcW w:w="1560" w:type="dxa"/>
            <w:vAlign w:val="bottom"/>
            <w:shd w:val="clear" w:color="auto" w:fill="DBDBDB"/>
          </w:tcPr>
          <w:p>
            <w:pPr>
              <w:jc w:val="right"/>
              <w:ind w:right="1"/>
              <w:spacing w:after="0"/>
              <w:rPr>
                <w:sz w:val="20"/>
                <w:szCs w:val="20"/>
                <w:color w:val="auto"/>
              </w:rPr>
            </w:pPr>
            <w:r>
              <w:rPr>
                <w:rFonts w:ascii="Arial" w:cs="Arial" w:eastAsia="Arial" w:hAnsi="Arial"/>
                <w:sz w:val="16"/>
                <w:szCs w:val="16"/>
                <w:b w:val="1"/>
                <w:bCs w:val="1"/>
                <w:color w:val="auto"/>
              </w:rPr>
              <w:t>88,113</w:t>
            </w:r>
          </w:p>
        </w:tc>
        <w:tc>
          <w:tcPr>
            <w:tcW w:w="80" w:type="dxa"/>
            <w:vAlign w:val="bottom"/>
            <w:shd w:val="clear" w:color="auto" w:fill="DBDBDB"/>
          </w:tcPr>
          <w:p>
            <w:pPr>
              <w:spacing w:after="0"/>
              <w:rPr>
                <w:sz w:val="20"/>
                <w:szCs w:val="20"/>
                <w:color w:val="auto"/>
              </w:rPr>
            </w:pPr>
          </w:p>
        </w:tc>
        <w:tc>
          <w:tcPr>
            <w:tcW w:w="160" w:type="dxa"/>
            <w:vAlign w:val="bottom"/>
            <w:shd w:val="clear" w:color="auto" w:fill="DBDBDB"/>
          </w:tcPr>
          <w:p>
            <w:pPr>
              <w:spacing w:after="0"/>
              <w:rPr>
                <w:sz w:val="20"/>
                <w:szCs w:val="20"/>
                <w:color w:val="auto"/>
              </w:rPr>
            </w:pPr>
          </w:p>
        </w:tc>
        <w:tc>
          <w:tcPr>
            <w:tcW w:w="15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100,876</w:t>
            </w:r>
          </w:p>
        </w:tc>
      </w:tr>
      <w:tr>
        <w:trPr>
          <w:trHeight w:val="233"/>
        </w:trPr>
        <w:tc>
          <w:tcPr>
            <w:tcW w:w="4200" w:type="dxa"/>
            <w:vAlign w:val="bottom"/>
          </w:tcPr>
          <w:p>
            <w:pPr>
              <w:ind w:left="20"/>
              <w:spacing w:after="0"/>
              <w:rPr>
                <w:sz w:val="20"/>
                <w:szCs w:val="20"/>
                <w:color w:val="auto"/>
              </w:rPr>
            </w:pPr>
            <w:r>
              <w:rPr>
                <w:rFonts w:ascii="Arial" w:cs="Arial" w:eastAsia="Arial" w:hAnsi="Arial"/>
                <w:sz w:val="16"/>
                <w:szCs w:val="16"/>
                <w:color w:val="auto"/>
              </w:rPr>
              <w:t>Depreciation and amortization</w:t>
            </w:r>
          </w:p>
        </w:tc>
        <w:tc>
          <w:tcPr>
            <w:tcW w:w="14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Arial" w:cs="Arial" w:eastAsia="Arial" w:hAnsi="Arial"/>
                <w:sz w:val="16"/>
                <w:szCs w:val="16"/>
                <w:b w:val="1"/>
                <w:bCs w:val="1"/>
                <w:color w:val="auto"/>
              </w:rPr>
              <w:t>29,337</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20" w:type="dxa"/>
            <w:vAlign w:val="bottom"/>
          </w:tcPr>
          <w:p>
            <w:pPr>
              <w:jc w:val="right"/>
              <w:ind w:right="1"/>
              <w:spacing w:after="0"/>
              <w:rPr>
                <w:sz w:val="20"/>
                <w:szCs w:val="20"/>
                <w:color w:val="auto"/>
              </w:rPr>
            </w:pPr>
            <w:r>
              <w:rPr>
                <w:rFonts w:ascii="Arial" w:cs="Arial" w:eastAsia="Arial" w:hAnsi="Arial"/>
                <w:sz w:val="16"/>
                <w:szCs w:val="16"/>
                <w:color w:val="auto"/>
              </w:rPr>
              <w:t>27,373</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60" w:type="dxa"/>
            <w:vAlign w:val="bottom"/>
          </w:tcPr>
          <w:p>
            <w:pPr>
              <w:jc w:val="right"/>
              <w:ind w:right="1"/>
              <w:spacing w:after="0"/>
              <w:rPr>
                <w:sz w:val="20"/>
                <w:szCs w:val="20"/>
                <w:color w:val="auto"/>
              </w:rPr>
            </w:pPr>
            <w:r>
              <w:rPr>
                <w:rFonts w:ascii="Arial" w:cs="Arial" w:eastAsia="Arial" w:hAnsi="Arial"/>
                <w:sz w:val="16"/>
                <w:szCs w:val="16"/>
                <w:b w:val="1"/>
                <w:bCs w:val="1"/>
                <w:color w:val="auto"/>
              </w:rPr>
              <w:t>87,108</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79,394</w:t>
            </w:r>
          </w:p>
        </w:tc>
      </w:tr>
      <w:tr>
        <w:trPr>
          <w:trHeight w:val="241"/>
        </w:trPr>
        <w:tc>
          <w:tcPr>
            <w:tcW w:w="4200" w:type="dxa"/>
            <w:vAlign w:val="bottom"/>
            <w:shd w:val="clear" w:color="auto" w:fill="DBDBDB"/>
          </w:tcPr>
          <w:p>
            <w:pPr>
              <w:ind w:left="20"/>
              <w:spacing w:after="0"/>
              <w:rPr>
                <w:sz w:val="20"/>
                <w:szCs w:val="20"/>
                <w:color w:val="auto"/>
              </w:rPr>
            </w:pPr>
            <w:r>
              <w:rPr>
                <w:rFonts w:ascii="Arial" w:cs="Arial" w:eastAsia="Arial" w:hAnsi="Arial"/>
                <w:sz w:val="16"/>
                <w:szCs w:val="16"/>
                <w:color w:val="auto"/>
              </w:rPr>
              <w:t>Equity compensation (a)</w:t>
            </w:r>
          </w:p>
        </w:tc>
        <w:tc>
          <w:tcPr>
            <w:tcW w:w="140" w:type="dxa"/>
            <w:vAlign w:val="bottom"/>
            <w:shd w:val="clear" w:color="auto" w:fill="DBDBDB"/>
          </w:tcPr>
          <w:p>
            <w:pPr>
              <w:spacing w:after="0"/>
              <w:rPr>
                <w:sz w:val="20"/>
                <w:szCs w:val="20"/>
                <w:color w:val="auto"/>
              </w:rPr>
            </w:pPr>
          </w:p>
        </w:tc>
        <w:tc>
          <w:tcPr>
            <w:tcW w:w="1560" w:type="dxa"/>
            <w:vAlign w:val="bottom"/>
            <w:shd w:val="clear" w:color="auto" w:fill="DBDBDB"/>
          </w:tcPr>
          <w:p>
            <w:pPr>
              <w:jc w:val="right"/>
              <w:spacing w:after="0"/>
              <w:rPr>
                <w:sz w:val="20"/>
                <w:szCs w:val="20"/>
                <w:color w:val="auto"/>
              </w:rPr>
            </w:pPr>
            <w:r>
              <w:rPr>
                <w:rFonts w:ascii="Arial" w:cs="Arial" w:eastAsia="Arial" w:hAnsi="Arial"/>
                <w:sz w:val="16"/>
                <w:szCs w:val="16"/>
                <w:b w:val="1"/>
                <w:bCs w:val="1"/>
                <w:color w:val="auto"/>
              </w:rPr>
              <w:t>6,296</w:t>
            </w:r>
          </w:p>
        </w:tc>
        <w:tc>
          <w:tcPr>
            <w:tcW w:w="100" w:type="dxa"/>
            <w:vAlign w:val="bottom"/>
            <w:shd w:val="clear" w:color="auto" w:fill="DBDBDB"/>
          </w:tcPr>
          <w:p>
            <w:pPr>
              <w:spacing w:after="0"/>
              <w:rPr>
                <w:sz w:val="20"/>
                <w:szCs w:val="20"/>
                <w:color w:val="auto"/>
              </w:rPr>
            </w:pPr>
          </w:p>
        </w:tc>
        <w:tc>
          <w:tcPr>
            <w:tcW w:w="140" w:type="dxa"/>
            <w:vAlign w:val="bottom"/>
            <w:shd w:val="clear" w:color="auto" w:fill="DBDBDB"/>
          </w:tcPr>
          <w:p>
            <w:pPr>
              <w:spacing w:after="0"/>
              <w:rPr>
                <w:sz w:val="20"/>
                <w:szCs w:val="20"/>
                <w:color w:val="auto"/>
              </w:rPr>
            </w:pPr>
          </w:p>
        </w:tc>
        <w:tc>
          <w:tcPr>
            <w:tcW w:w="1520" w:type="dxa"/>
            <w:vAlign w:val="bottom"/>
            <w:shd w:val="clear" w:color="auto" w:fill="DBDBDB"/>
          </w:tcPr>
          <w:p>
            <w:pPr>
              <w:jc w:val="right"/>
              <w:ind w:right="1"/>
              <w:spacing w:after="0"/>
              <w:rPr>
                <w:sz w:val="20"/>
                <w:szCs w:val="20"/>
                <w:color w:val="auto"/>
              </w:rPr>
            </w:pPr>
            <w:r>
              <w:rPr>
                <w:rFonts w:ascii="Arial" w:cs="Arial" w:eastAsia="Arial" w:hAnsi="Arial"/>
                <w:sz w:val="16"/>
                <w:szCs w:val="16"/>
                <w:color w:val="auto"/>
              </w:rPr>
              <w:t>6,245</w:t>
            </w:r>
          </w:p>
        </w:tc>
        <w:tc>
          <w:tcPr>
            <w:tcW w:w="140" w:type="dxa"/>
            <w:vAlign w:val="bottom"/>
            <w:shd w:val="clear" w:color="auto" w:fill="DBDBDB"/>
          </w:tcPr>
          <w:p>
            <w:pPr>
              <w:spacing w:after="0"/>
              <w:rPr>
                <w:sz w:val="20"/>
                <w:szCs w:val="20"/>
                <w:color w:val="auto"/>
              </w:rPr>
            </w:pPr>
          </w:p>
        </w:tc>
        <w:tc>
          <w:tcPr>
            <w:tcW w:w="140" w:type="dxa"/>
            <w:vAlign w:val="bottom"/>
            <w:shd w:val="clear" w:color="auto" w:fill="DBDBDB"/>
          </w:tcPr>
          <w:p>
            <w:pPr>
              <w:spacing w:after="0"/>
              <w:rPr>
                <w:sz w:val="20"/>
                <w:szCs w:val="20"/>
                <w:color w:val="auto"/>
              </w:rPr>
            </w:pPr>
          </w:p>
        </w:tc>
        <w:tc>
          <w:tcPr>
            <w:tcW w:w="1560" w:type="dxa"/>
            <w:vAlign w:val="bottom"/>
            <w:shd w:val="clear" w:color="auto" w:fill="DBDBDB"/>
          </w:tcPr>
          <w:p>
            <w:pPr>
              <w:jc w:val="right"/>
              <w:ind w:right="1"/>
              <w:spacing w:after="0"/>
              <w:rPr>
                <w:sz w:val="20"/>
                <w:szCs w:val="20"/>
                <w:color w:val="auto"/>
              </w:rPr>
            </w:pPr>
            <w:r>
              <w:rPr>
                <w:rFonts w:ascii="Arial" w:cs="Arial" w:eastAsia="Arial" w:hAnsi="Arial"/>
                <w:sz w:val="16"/>
                <w:szCs w:val="16"/>
                <w:b w:val="1"/>
                <w:bCs w:val="1"/>
                <w:color w:val="auto"/>
              </w:rPr>
              <w:t>20,389</w:t>
            </w:r>
          </w:p>
        </w:tc>
        <w:tc>
          <w:tcPr>
            <w:tcW w:w="80" w:type="dxa"/>
            <w:vAlign w:val="bottom"/>
            <w:shd w:val="clear" w:color="auto" w:fill="DBDBDB"/>
          </w:tcPr>
          <w:p>
            <w:pPr>
              <w:spacing w:after="0"/>
              <w:rPr>
                <w:sz w:val="20"/>
                <w:szCs w:val="20"/>
                <w:color w:val="auto"/>
              </w:rPr>
            </w:pPr>
          </w:p>
        </w:tc>
        <w:tc>
          <w:tcPr>
            <w:tcW w:w="160" w:type="dxa"/>
            <w:vAlign w:val="bottom"/>
            <w:shd w:val="clear" w:color="auto" w:fill="DBDBDB"/>
          </w:tcPr>
          <w:p>
            <w:pPr>
              <w:spacing w:after="0"/>
              <w:rPr>
                <w:sz w:val="20"/>
                <w:szCs w:val="20"/>
                <w:color w:val="auto"/>
              </w:rPr>
            </w:pPr>
          </w:p>
        </w:tc>
        <w:tc>
          <w:tcPr>
            <w:tcW w:w="15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26,128</w:t>
            </w:r>
          </w:p>
        </w:tc>
      </w:tr>
      <w:tr>
        <w:trPr>
          <w:trHeight w:val="233"/>
        </w:trPr>
        <w:tc>
          <w:tcPr>
            <w:tcW w:w="4200" w:type="dxa"/>
            <w:vAlign w:val="bottom"/>
          </w:tcPr>
          <w:p>
            <w:pPr>
              <w:ind w:left="20"/>
              <w:spacing w:after="0"/>
              <w:rPr>
                <w:sz w:val="20"/>
                <w:szCs w:val="20"/>
                <w:color w:val="auto"/>
              </w:rPr>
            </w:pPr>
            <w:r>
              <w:rPr>
                <w:rFonts w:ascii="Arial" w:cs="Arial" w:eastAsia="Arial" w:hAnsi="Arial"/>
                <w:sz w:val="16"/>
                <w:szCs w:val="16"/>
                <w:color w:val="auto"/>
              </w:rPr>
              <w:t>Write off of deferred loan costs</w:t>
            </w:r>
          </w:p>
        </w:tc>
        <w:tc>
          <w:tcPr>
            <w:tcW w:w="140" w:type="dxa"/>
            <w:vAlign w:val="bottom"/>
          </w:tcPr>
          <w:p>
            <w:pPr>
              <w:spacing w:after="0"/>
              <w:rPr>
                <w:sz w:val="20"/>
                <w:szCs w:val="20"/>
                <w:color w:val="auto"/>
              </w:rPr>
            </w:pPr>
          </w:p>
        </w:tc>
        <w:tc>
          <w:tcPr>
            <w:tcW w:w="1660" w:type="dxa"/>
            <w:vAlign w:val="bottom"/>
            <w:gridSpan w:val="2"/>
          </w:tcPr>
          <w:p>
            <w:pPr>
              <w:jc w:val="right"/>
              <w:ind w:right="160"/>
              <w:spacing w:after="0"/>
              <w:rPr>
                <w:sz w:val="20"/>
                <w:szCs w:val="20"/>
                <w:color w:val="auto"/>
              </w:rPr>
            </w:pPr>
            <w:r>
              <w:rPr>
                <w:rFonts w:ascii="Arial" w:cs="Arial" w:eastAsia="Arial" w:hAnsi="Arial"/>
                <w:sz w:val="16"/>
                <w:szCs w:val="16"/>
                <w:b w:val="1"/>
                <w:bCs w:val="1"/>
                <w:color w:val="auto"/>
              </w:rPr>
              <w:t>—</w:t>
            </w:r>
          </w:p>
        </w:tc>
        <w:tc>
          <w:tcPr>
            <w:tcW w:w="140" w:type="dxa"/>
            <w:vAlign w:val="bottom"/>
          </w:tcPr>
          <w:p>
            <w:pPr>
              <w:spacing w:after="0"/>
              <w:rPr>
                <w:sz w:val="20"/>
                <w:szCs w:val="20"/>
                <w:color w:val="auto"/>
              </w:rPr>
            </w:pPr>
          </w:p>
        </w:tc>
        <w:tc>
          <w:tcPr>
            <w:tcW w:w="16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560" w:type="dxa"/>
            <w:vAlign w:val="bottom"/>
          </w:tcPr>
          <w:p>
            <w:pPr>
              <w:jc w:val="right"/>
              <w:ind w:right="1"/>
              <w:spacing w:after="0"/>
              <w:rPr>
                <w:sz w:val="20"/>
                <w:szCs w:val="20"/>
                <w:color w:val="auto"/>
              </w:rPr>
            </w:pPr>
            <w:r>
              <w:rPr>
                <w:rFonts w:ascii="Arial" w:cs="Arial" w:eastAsia="Arial" w:hAnsi="Arial"/>
                <w:sz w:val="16"/>
                <w:szCs w:val="16"/>
                <w:b w:val="1"/>
                <w:bCs w:val="1"/>
                <w:color w:val="auto"/>
              </w:rPr>
              <w:t>449</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30"/>
        </w:trPr>
        <w:tc>
          <w:tcPr>
            <w:tcW w:w="4200" w:type="dxa"/>
            <w:vAlign w:val="bottom"/>
            <w:tcBorders>
              <w:top w:val="single" w:sz="8" w:color="DBDBDB"/>
            </w:tcBorders>
            <w:shd w:val="clear" w:color="auto" w:fill="DBDBDB"/>
          </w:tcPr>
          <w:p>
            <w:pPr>
              <w:ind w:left="240"/>
              <w:spacing w:after="0"/>
              <w:rPr>
                <w:sz w:val="20"/>
                <w:szCs w:val="20"/>
                <w:color w:val="auto"/>
              </w:rPr>
            </w:pPr>
            <w:r>
              <w:rPr>
                <w:rFonts w:ascii="Arial" w:cs="Arial" w:eastAsia="Arial" w:hAnsi="Arial"/>
                <w:sz w:val="16"/>
                <w:szCs w:val="16"/>
                <w:color w:val="auto"/>
              </w:rPr>
              <w:t>Adjusted EBITDA</w:t>
            </w:r>
          </w:p>
        </w:tc>
        <w:tc>
          <w:tcPr>
            <w:tcW w:w="14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6"/>
                <w:szCs w:val="16"/>
                <w:b w:val="1"/>
                <w:bCs w:val="1"/>
                <w:color w:val="auto"/>
                <w:w w:val="89"/>
              </w:rPr>
              <w:t>$</w:t>
            </w:r>
          </w:p>
        </w:tc>
        <w:tc>
          <w:tcPr>
            <w:tcW w:w="156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6"/>
                <w:szCs w:val="16"/>
                <w:b w:val="1"/>
                <w:bCs w:val="1"/>
                <w:color w:val="auto"/>
              </w:rPr>
              <w:t>133,513</w:t>
            </w:r>
          </w:p>
        </w:tc>
        <w:tc>
          <w:tcPr>
            <w:tcW w:w="100" w:type="dxa"/>
            <w:vAlign w:val="bottom"/>
            <w:tcBorders>
              <w:top w:val="single" w:sz="8" w:color="DBDBDB"/>
            </w:tcBorders>
            <w:shd w:val="clear" w:color="auto" w:fill="DBDBDB"/>
          </w:tcPr>
          <w:p>
            <w:pPr>
              <w:spacing w:after="0"/>
              <w:rPr>
                <w:sz w:val="20"/>
                <w:szCs w:val="20"/>
                <w:color w:val="auto"/>
              </w:rPr>
            </w:pPr>
          </w:p>
        </w:tc>
        <w:tc>
          <w:tcPr>
            <w:tcW w:w="14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w w:val="89"/>
              </w:rPr>
              <w:t>$</w:t>
            </w:r>
          </w:p>
        </w:tc>
        <w:tc>
          <w:tcPr>
            <w:tcW w:w="1520" w:type="dxa"/>
            <w:vAlign w:val="bottom"/>
            <w:tcBorders>
              <w:top w:val="single" w:sz="8" w:color="auto"/>
              <w:bottom w:val="single" w:sz="8" w:color="auto"/>
            </w:tcBorders>
            <w:shd w:val="clear" w:color="auto" w:fill="DBDBDB"/>
          </w:tcPr>
          <w:p>
            <w:pPr>
              <w:jc w:val="right"/>
              <w:ind w:right="1"/>
              <w:spacing w:after="0"/>
              <w:rPr>
                <w:sz w:val="20"/>
                <w:szCs w:val="20"/>
                <w:color w:val="auto"/>
              </w:rPr>
            </w:pPr>
            <w:r>
              <w:rPr>
                <w:rFonts w:ascii="Arial" w:cs="Arial" w:eastAsia="Arial" w:hAnsi="Arial"/>
                <w:sz w:val="16"/>
                <w:szCs w:val="16"/>
                <w:color w:val="auto"/>
              </w:rPr>
              <w:t>174,495</w:t>
            </w:r>
          </w:p>
        </w:tc>
        <w:tc>
          <w:tcPr>
            <w:tcW w:w="140" w:type="dxa"/>
            <w:vAlign w:val="bottom"/>
            <w:tcBorders>
              <w:top w:val="single" w:sz="8" w:color="DBDBDB"/>
            </w:tcBorders>
            <w:shd w:val="clear" w:color="auto" w:fill="DBDBDB"/>
          </w:tcPr>
          <w:p>
            <w:pPr>
              <w:spacing w:after="0"/>
              <w:rPr>
                <w:sz w:val="20"/>
                <w:szCs w:val="20"/>
                <w:color w:val="auto"/>
              </w:rPr>
            </w:pPr>
          </w:p>
        </w:tc>
        <w:tc>
          <w:tcPr>
            <w:tcW w:w="14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6"/>
                <w:szCs w:val="16"/>
                <w:b w:val="1"/>
                <w:bCs w:val="1"/>
                <w:color w:val="auto"/>
                <w:w w:val="89"/>
              </w:rPr>
              <w:t>$</w:t>
            </w:r>
          </w:p>
        </w:tc>
        <w:tc>
          <w:tcPr>
            <w:tcW w:w="1560" w:type="dxa"/>
            <w:vAlign w:val="bottom"/>
            <w:tcBorders>
              <w:top w:val="single" w:sz="8" w:color="auto"/>
              <w:bottom w:val="single" w:sz="8" w:color="auto"/>
            </w:tcBorders>
            <w:shd w:val="clear" w:color="auto" w:fill="DBDBDB"/>
          </w:tcPr>
          <w:p>
            <w:pPr>
              <w:jc w:val="right"/>
              <w:ind w:right="1"/>
              <w:spacing w:after="0"/>
              <w:rPr>
                <w:sz w:val="20"/>
                <w:szCs w:val="20"/>
                <w:color w:val="auto"/>
              </w:rPr>
            </w:pPr>
            <w:r>
              <w:rPr>
                <w:rFonts w:ascii="Arial" w:cs="Arial" w:eastAsia="Arial" w:hAnsi="Arial"/>
                <w:sz w:val="16"/>
                <w:szCs w:val="16"/>
                <w:b w:val="1"/>
                <w:bCs w:val="1"/>
                <w:color w:val="auto"/>
              </w:rPr>
              <w:t>508,581</w:t>
            </w:r>
          </w:p>
        </w:tc>
        <w:tc>
          <w:tcPr>
            <w:tcW w:w="80" w:type="dxa"/>
            <w:vAlign w:val="bottom"/>
            <w:tcBorders>
              <w:top w:val="single" w:sz="8" w:color="DBDBDB"/>
            </w:tcBorders>
            <w:shd w:val="clear" w:color="auto" w:fill="DBDBDB"/>
          </w:tcPr>
          <w:p>
            <w:pPr>
              <w:spacing w:after="0"/>
              <w:rPr>
                <w:sz w:val="20"/>
                <w:szCs w:val="20"/>
                <w:color w:val="auto"/>
              </w:rPr>
            </w:pPr>
          </w:p>
        </w:tc>
        <w:tc>
          <w:tcPr>
            <w:tcW w:w="16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w:t>
            </w:r>
          </w:p>
        </w:tc>
        <w:tc>
          <w:tcPr>
            <w:tcW w:w="150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590,894</w:t>
            </w:r>
          </w:p>
        </w:tc>
      </w:tr>
      <w:tr>
        <w:trPr>
          <w:trHeight w:val="230"/>
        </w:trPr>
        <w:tc>
          <w:tcPr>
            <w:tcW w:w="4200" w:type="dxa"/>
            <w:vAlign w:val="bottom"/>
            <w:tcBorders>
              <w:bottom w:val="single" w:sz="8" w:color="DBDBDB"/>
            </w:tcBorders>
          </w:tcPr>
          <w:p>
            <w:pPr>
              <w:ind w:left="20"/>
              <w:spacing w:after="0"/>
              <w:rPr>
                <w:sz w:val="20"/>
                <w:szCs w:val="20"/>
                <w:color w:val="auto"/>
              </w:rPr>
            </w:pPr>
            <w:r>
              <w:rPr>
                <w:rFonts w:ascii="Arial" w:cs="Arial" w:eastAsia="Arial" w:hAnsi="Arial"/>
                <w:sz w:val="16"/>
                <w:szCs w:val="16"/>
                <w:color w:val="auto"/>
              </w:rPr>
              <w:t>Less: Depreciation and amortization</w:t>
            </w:r>
          </w:p>
        </w:tc>
        <w:tc>
          <w:tcPr>
            <w:tcW w:w="14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(29,337)</w:t>
            </w:r>
          </w:p>
        </w:tc>
        <w:tc>
          <w:tcPr>
            <w:tcW w:w="100" w:type="dxa"/>
            <w:vAlign w:val="bottom"/>
            <w:tcBorders>
              <w:bottom w:val="single" w:sz="8" w:color="DBDBDB"/>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(27,373)</w:t>
            </w:r>
          </w:p>
        </w:tc>
        <w:tc>
          <w:tcPr>
            <w:tcW w:w="140" w:type="dxa"/>
            <w:vAlign w:val="bottom"/>
            <w:tcBorders>
              <w:bottom w:val="single" w:sz="8" w:color="DBDBDB"/>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(87,108)</w:t>
            </w:r>
          </w:p>
        </w:tc>
        <w:tc>
          <w:tcPr>
            <w:tcW w:w="80" w:type="dxa"/>
            <w:vAlign w:val="bottom"/>
            <w:tcBorders>
              <w:bottom w:val="single" w:sz="8" w:color="DBDBDB"/>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(79,394)</w:t>
            </w:r>
          </w:p>
        </w:tc>
      </w:tr>
      <w:tr>
        <w:trPr>
          <w:trHeight w:val="259"/>
        </w:trPr>
        <w:tc>
          <w:tcPr>
            <w:tcW w:w="4200" w:type="dxa"/>
            <w:vAlign w:val="bottom"/>
            <w:tcBorders>
              <w:bottom w:val="single" w:sz="8" w:color="DBDBDB"/>
            </w:tcBorders>
            <w:shd w:val="clear" w:color="auto" w:fill="DBDBDB"/>
          </w:tcPr>
          <w:p>
            <w:pPr>
              <w:ind w:left="240"/>
              <w:spacing w:after="0"/>
              <w:rPr>
                <w:sz w:val="20"/>
                <w:szCs w:val="20"/>
                <w:color w:val="auto"/>
              </w:rPr>
            </w:pPr>
            <w:r>
              <w:rPr>
                <w:rFonts w:ascii="Arial" w:cs="Arial" w:eastAsia="Arial" w:hAnsi="Arial"/>
                <w:sz w:val="16"/>
                <w:szCs w:val="16"/>
                <w:color w:val="auto"/>
              </w:rPr>
              <w:t>Adjusted EBIT</w:t>
            </w:r>
          </w:p>
        </w:tc>
        <w:tc>
          <w:tcPr>
            <w:tcW w:w="1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b w:val="1"/>
                <w:bCs w:val="1"/>
                <w:color w:val="auto"/>
                <w:w w:val="89"/>
              </w:rPr>
              <w:t>$</w:t>
            </w:r>
          </w:p>
        </w:tc>
        <w:tc>
          <w:tcPr>
            <w:tcW w:w="15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b w:val="1"/>
                <w:bCs w:val="1"/>
                <w:color w:val="auto"/>
              </w:rPr>
              <w:t>104,176</w:t>
            </w:r>
          </w:p>
        </w:tc>
        <w:tc>
          <w:tcPr>
            <w:tcW w:w="100" w:type="dxa"/>
            <w:vAlign w:val="bottom"/>
            <w:tcBorders>
              <w:bottom w:val="single" w:sz="8" w:color="DBDBDB"/>
            </w:tcBorders>
            <w:shd w:val="clear" w:color="auto" w:fill="DBDBDB"/>
          </w:tcPr>
          <w:p>
            <w:pPr>
              <w:spacing w:after="0"/>
              <w:rPr>
                <w:sz w:val="22"/>
                <w:szCs w:val="22"/>
                <w:color w:val="auto"/>
              </w:rPr>
            </w:pPr>
          </w:p>
        </w:tc>
        <w:tc>
          <w:tcPr>
            <w:tcW w:w="1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w w:val="89"/>
              </w:rPr>
              <w:t>$</w:t>
            </w:r>
          </w:p>
        </w:tc>
        <w:tc>
          <w:tcPr>
            <w:tcW w:w="1520" w:type="dxa"/>
            <w:vAlign w:val="bottom"/>
            <w:tcBorders>
              <w:bottom w:val="single" w:sz="8" w:color="auto"/>
            </w:tcBorders>
            <w:shd w:val="clear" w:color="auto" w:fill="DBDBDB"/>
          </w:tcPr>
          <w:p>
            <w:pPr>
              <w:jc w:val="right"/>
              <w:ind w:right="1"/>
              <w:spacing w:after="0"/>
              <w:rPr>
                <w:sz w:val="20"/>
                <w:szCs w:val="20"/>
                <w:color w:val="auto"/>
              </w:rPr>
            </w:pPr>
            <w:r>
              <w:rPr>
                <w:rFonts w:ascii="Arial" w:cs="Arial" w:eastAsia="Arial" w:hAnsi="Arial"/>
                <w:sz w:val="16"/>
                <w:szCs w:val="16"/>
                <w:color w:val="auto"/>
              </w:rPr>
              <w:t>147,122</w:t>
            </w:r>
          </w:p>
        </w:tc>
        <w:tc>
          <w:tcPr>
            <w:tcW w:w="140" w:type="dxa"/>
            <w:vAlign w:val="bottom"/>
            <w:tcBorders>
              <w:bottom w:val="single" w:sz="8" w:color="DBDBDB"/>
            </w:tcBorders>
            <w:shd w:val="clear" w:color="auto" w:fill="DBDBDB"/>
          </w:tcPr>
          <w:p>
            <w:pPr>
              <w:spacing w:after="0"/>
              <w:rPr>
                <w:sz w:val="22"/>
                <w:szCs w:val="22"/>
                <w:color w:val="auto"/>
              </w:rPr>
            </w:pPr>
          </w:p>
        </w:tc>
        <w:tc>
          <w:tcPr>
            <w:tcW w:w="1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b w:val="1"/>
                <w:bCs w:val="1"/>
                <w:color w:val="auto"/>
                <w:w w:val="89"/>
              </w:rPr>
              <w:t>$</w:t>
            </w:r>
          </w:p>
        </w:tc>
        <w:tc>
          <w:tcPr>
            <w:tcW w:w="1560" w:type="dxa"/>
            <w:vAlign w:val="bottom"/>
            <w:tcBorders>
              <w:bottom w:val="single" w:sz="8" w:color="auto"/>
            </w:tcBorders>
            <w:shd w:val="clear" w:color="auto" w:fill="DBDBDB"/>
          </w:tcPr>
          <w:p>
            <w:pPr>
              <w:jc w:val="right"/>
              <w:ind w:right="1"/>
              <w:spacing w:after="0"/>
              <w:rPr>
                <w:sz w:val="20"/>
                <w:szCs w:val="20"/>
                <w:color w:val="auto"/>
              </w:rPr>
            </w:pPr>
            <w:r>
              <w:rPr>
                <w:rFonts w:ascii="Arial" w:cs="Arial" w:eastAsia="Arial" w:hAnsi="Arial"/>
                <w:sz w:val="16"/>
                <w:szCs w:val="16"/>
                <w:b w:val="1"/>
                <w:bCs w:val="1"/>
                <w:color w:val="auto"/>
              </w:rPr>
              <w:t>421,473</w:t>
            </w:r>
          </w:p>
        </w:tc>
        <w:tc>
          <w:tcPr>
            <w:tcW w:w="80" w:type="dxa"/>
            <w:vAlign w:val="bottom"/>
            <w:tcBorders>
              <w:bottom w:val="single" w:sz="8" w:color="DBDBDB"/>
            </w:tcBorders>
            <w:shd w:val="clear" w:color="auto" w:fill="DBDBDB"/>
          </w:tcPr>
          <w:p>
            <w:pPr>
              <w:spacing w:after="0"/>
              <w:rPr>
                <w:sz w:val="22"/>
                <w:szCs w:val="22"/>
                <w:color w:val="auto"/>
              </w:rPr>
            </w:pPr>
          </w:p>
        </w:tc>
        <w:tc>
          <w:tcPr>
            <w:tcW w:w="1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w:t>
            </w:r>
          </w:p>
        </w:tc>
        <w:tc>
          <w:tcPr>
            <w:tcW w:w="15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511,500</w:t>
            </w:r>
          </w:p>
        </w:tc>
      </w:tr>
      <w:tr>
        <w:trPr>
          <w:trHeight w:val="20"/>
        </w:trPr>
        <w:tc>
          <w:tcPr>
            <w:tcW w:w="4200" w:type="dxa"/>
            <w:vAlign w:val="bottom"/>
            <w:tcBorders>
              <w:top w:val="single" w:sz="8" w:color="DBDBDB"/>
            </w:tcBorders>
          </w:tcPr>
          <w:p>
            <w:pPr>
              <w:spacing w:after="0" w:line="20" w:lineRule="exact"/>
              <w:rPr>
                <w:sz w:val="1"/>
                <w:szCs w:val="1"/>
                <w:color w:val="auto"/>
              </w:rPr>
            </w:pPr>
          </w:p>
        </w:tc>
        <w:tc>
          <w:tcPr>
            <w:tcW w:w="140" w:type="dxa"/>
            <w:vAlign w:val="bottom"/>
            <w:tcBorders>
              <w:top w:val="single" w:sz="8" w:color="DBDBDB"/>
              <w:bottom w:val="single" w:sz="8" w:color="auto"/>
            </w:tcBorders>
          </w:tcPr>
          <w:p>
            <w:pPr>
              <w:spacing w:after="0" w:line="20" w:lineRule="exact"/>
              <w:rPr>
                <w:sz w:val="1"/>
                <w:szCs w:val="1"/>
                <w:color w:val="auto"/>
              </w:rPr>
            </w:pPr>
          </w:p>
        </w:tc>
        <w:tc>
          <w:tcPr>
            <w:tcW w:w="156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140" w:type="dxa"/>
            <w:vAlign w:val="bottom"/>
            <w:tcBorders>
              <w:top w:val="single" w:sz="8" w:color="DBDBDB"/>
              <w:bottom w:val="single" w:sz="8" w:color="auto"/>
            </w:tcBorders>
          </w:tcPr>
          <w:p>
            <w:pPr>
              <w:spacing w:after="0" w:line="20" w:lineRule="exact"/>
              <w:rPr>
                <w:sz w:val="1"/>
                <w:szCs w:val="1"/>
                <w:color w:val="auto"/>
              </w:rPr>
            </w:pPr>
          </w:p>
        </w:tc>
        <w:tc>
          <w:tcPr>
            <w:tcW w:w="1520" w:type="dxa"/>
            <w:vAlign w:val="bottom"/>
            <w:tcBorders>
              <w:top w:val="single" w:sz="8" w:color="DBDBDB"/>
              <w:bottom w:val="single" w:sz="8" w:color="auto"/>
            </w:tcBorders>
          </w:tcPr>
          <w:p>
            <w:pPr>
              <w:spacing w:after="0" w:line="20" w:lineRule="exact"/>
              <w:rPr>
                <w:sz w:val="1"/>
                <w:szCs w:val="1"/>
                <w:color w:val="auto"/>
              </w:rPr>
            </w:pPr>
          </w:p>
        </w:tc>
        <w:tc>
          <w:tcPr>
            <w:tcW w:w="140" w:type="dxa"/>
            <w:vAlign w:val="bottom"/>
            <w:tcBorders>
              <w:top w:val="single" w:sz="8" w:color="DBDBDB"/>
            </w:tcBorders>
          </w:tcPr>
          <w:p>
            <w:pPr>
              <w:spacing w:after="0" w:line="20" w:lineRule="exact"/>
              <w:rPr>
                <w:sz w:val="1"/>
                <w:szCs w:val="1"/>
                <w:color w:val="auto"/>
              </w:rPr>
            </w:pPr>
          </w:p>
        </w:tc>
        <w:tc>
          <w:tcPr>
            <w:tcW w:w="140" w:type="dxa"/>
            <w:vAlign w:val="bottom"/>
            <w:tcBorders>
              <w:top w:val="single" w:sz="8" w:color="DBDBDB"/>
              <w:bottom w:val="single" w:sz="8" w:color="auto"/>
            </w:tcBorders>
          </w:tcPr>
          <w:p>
            <w:pPr>
              <w:spacing w:after="0" w:line="20" w:lineRule="exact"/>
              <w:rPr>
                <w:sz w:val="1"/>
                <w:szCs w:val="1"/>
                <w:color w:val="auto"/>
              </w:rPr>
            </w:pPr>
          </w:p>
        </w:tc>
        <w:tc>
          <w:tcPr>
            <w:tcW w:w="1560" w:type="dxa"/>
            <w:vAlign w:val="bottom"/>
            <w:tcBorders>
              <w:top w:val="single" w:sz="8" w:color="DBDBDB"/>
              <w:bottom w:val="single" w:sz="8" w:color="auto"/>
            </w:tcBorders>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160" w:type="dxa"/>
            <w:vAlign w:val="bottom"/>
            <w:tcBorders>
              <w:top w:val="single" w:sz="8" w:color="DBDBDB"/>
              <w:bottom w:val="single" w:sz="8" w:color="auto"/>
            </w:tcBorders>
          </w:tcPr>
          <w:p>
            <w:pPr>
              <w:spacing w:after="0" w:line="20" w:lineRule="exact"/>
              <w:rPr>
                <w:sz w:val="1"/>
                <w:szCs w:val="1"/>
                <w:color w:val="auto"/>
              </w:rPr>
            </w:pPr>
          </w:p>
        </w:tc>
        <w:tc>
          <w:tcPr>
            <w:tcW w:w="1500" w:type="dxa"/>
            <w:vAlign w:val="bottom"/>
            <w:tcBorders>
              <w:top w:val="single" w:sz="8" w:color="DBDBDB"/>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2668905</wp:posOffset>
            </wp:positionH>
            <wp:positionV relativeFrom="paragraph">
              <wp:posOffset>-1419860</wp:posOffset>
            </wp:positionV>
            <wp:extent cx="447040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4470400" cy="8255"/>
                    </a:xfrm>
                    <a:prstGeom prst="rect">
                      <a:avLst/>
                    </a:prstGeom>
                    <a:noFill/>
                  </pic:spPr>
                </pic:pic>
              </a:graphicData>
            </a:graphic>
          </wp:anchor>
        </w:drawing>
        <w:drawing>
          <wp:anchor simplePos="0" relativeHeight="251657728" behindDoc="1" locked="0" layoutInCell="0" allowOverlap="1">
            <wp:simplePos x="0" y="0"/>
            <wp:positionH relativeFrom="column">
              <wp:posOffset>2668905</wp:posOffset>
            </wp:positionH>
            <wp:positionV relativeFrom="paragraph">
              <wp:posOffset>-1578610</wp:posOffset>
            </wp:positionV>
            <wp:extent cx="447040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4470400" cy="8255"/>
                    </a:xfrm>
                    <a:prstGeom prst="rect">
                      <a:avLst/>
                    </a:prstGeom>
                    <a:noFill/>
                  </pic:spPr>
                </pic:pic>
              </a:graphicData>
            </a:graphic>
          </wp:anchor>
        </w:drawing>
      </w:r>
    </w:p>
    <w:p>
      <w:pPr>
        <w:spacing w:after="0" w:line="107" w:lineRule="exact"/>
        <w:rPr>
          <w:sz w:val="20"/>
          <w:szCs w:val="20"/>
          <w:color w:val="auto"/>
        </w:rPr>
      </w:pPr>
    </w:p>
    <w:p>
      <w:pPr>
        <w:ind w:left="20" w:right="140" w:firstLine="3"/>
        <w:spacing w:after="0" w:line="314" w:lineRule="auto"/>
        <w:tabs>
          <w:tab w:leader="none" w:pos="204" w:val="left"/>
        </w:tabs>
        <w:numPr>
          <w:ilvl w:val="0"/>
          <w:numId w:val="6"/>
        </w:numPr>
        <w:rPr>
          <w:rFonts w:ascii="Arial" w:cs="Arial" w:eastAsia="Arial" w:hAnsi="Arial"/>
          <w:sz w:val="12"/>
          <w:szCs w:val="12"/>
          <w:color w:val="auto"/>
        </w:rPr>
      </w:pPr>
      <w:r>
        <w:rPr>
          <w:rFonts w:ascii="Arial" w:cs="Arial" w:eastAsia="Arial" w:hAnsi="Arial"/>
          <w:sz w:val="12"/>
          <w:szCs w:val="12"/>
          <w:color w:val="auto"/>
        </w:rPr>
        <w:t>Represents non-cash charges related to equity-based compensation, which vary from period to period depending on certain factors such as timing and valuation of awards, achievement of performance targets and equity award forfeitures.</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left="11160"/>
        <w:spacing w:after="0"/>
        <w:rPr>
          <w:sz w:val="20"/>
          <w:szCs w:val="20"/>
          <w:color w:val="auto"/>
        </w:rPr>
      </w:pPr>
      <w:r>
        <w:rPr>
          <w:rFonts w:ascii="Arial" w:cs="Arial" w:eastAsia="Arial" w:hAnsi="Arial"/>
          <w:sz w:val="14"/>
          <w:szCs w:val="14"/>
          <w:color w:val="auto"/>
        </w:rPr>
        <w:t>9</w:t>
      </w:r>
    </w:p>
    <w:p>
      <w:pPr>
        <w:sectPr>
          <w:pgSz w:w="11900" w:h="16838" w:orient="portrait"/>
          <w:cols w:equalWidth="0" w:num="1">
            <w:col w:w="11240"/>
          </w:cols>
          <w:pgMar w:left="320" w:top="976"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i w:val="1"/>
          <w:iCs w:val="1"/>
          <w:color w:val="auto"/>
        </w:rPr>
        <w:t>Adjusted Net Income and Adjusted Earnings Per Common Share</w:t>
      </w:r>
    </w:p>
    <w:p>
      <w:pPr>
        <w:spacing w:after="0" w:line="206" w:lineRule="exact"/>
        <w:rPr>
          <w:sz w:val="20"/>
          <w:szCs w:val="20"/>
          <w:color w:val="auto"/>
        </w:rPr>
      </w:pPr>
    </w:p>
    <w:p>
      <w:pPr>
        <w:jc w:val="both"/>
        <w:spacing w:after="0" w:line="239" w:lineRule="auto"/>
        <w:rPr>
          <w:sz w:val="20"/>
          <w:szCs w:val="20"/>
          <w:color w:val="auto"/>
        </w:rPr>
      </w:pPr>
      <w:r>
        <w:rPr>
          <w:rFonts w:ascii="Arial" w:cs="Arial" w:eastAsia="Arial" w:hAnsi="Arial"/>
          <w:sz w:val="16"/>
          <w:szCs w:val="16"/>
          <w:color w:val="auto"/>
        </w:rPr>
        <w:t>We define “Adjusted Net Income” as net income (loss) plus other adjustments included in the table below, less the tax effect of these adjustments. We define “Adjusted Earnings per Common Share, Basic” as Adjusted Net Income divided by the basic weighted average common shares outstanding during the period and “Adjusted Earnings per Common Share, Diluted” as Adjusted Net Income divided by the diluted weighted average common shares outstanding during the period. We describe these adjustments reconciling net income (loss) to Adjusted Net Income, and Adjusted Earnings Per Common Share in the following table (amounts in thousands, except per share data):</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4160" w:type="dxa"/>
            <w:vAlign w:val="bottom"/>
          </w:tcPr>
          <w:p>
            <w:pPr>
              <w:spacing w:after="0"/>
              <w:rPr>
                <w:sz w:val="20"/>
                <w:szCs w:val="20"/>
                <w:color w:val="auto"/>
              </w:rPr>
            </w:pPr>
          </w:p>
        </w:tc>
        <w:tc>
          <w:tcPr>
            <w:tcW w:w="140" w:type="dxa"/>
            <w:vAlign w:val="bottom"/>
            <w:shd w:val="clear" w:color="auto" w:fill="0A2299"/>
          </w:tcPr>
          <w:p>
            <w:pPr>
              <w:spacing w:after="0"/>
              <w:rPr>
                <w:sz w:val="20"/>
                <w:szCs w:val="20"/>
                <w:color w:val="auto"/>
              </w:rPr>
            </w:pPr>
          </w:p>
        </w:tc>
        <w:tc>
          <w:tcPr>
            <w:tcW w:w="3480" w:type="dxa"/>
            <w:vAlign w:val="bottom"/>
            <w:gridSpan w:val="5"/>
            <w:shd w:val="clear" w:color="auto" w:fill="0A2299"/>
          </w:tcPr>
          <w:p>
            <w:pPr>
              <w:ind w:left="720"/>
              <w:spacing w:after="0"/>
              <w:rPr>
                <w:sz w:val="20"/>
                <w:szCs w:val="20"/>
                <w:color w:val="auto"/>
              </w:rPr>
            </w:pPr>
            <w:r>
              <w:rPr>
                <w:rFonts w:ascii="Arial" w:cs="Arial" w:eastAsia="Arial" w:hAnsi="Arial"/>
                <w:sz w:val="16"/>
                <w:szCs w:val="16"/>
                <w:b w:val="1"/>
                <w:bCs w:val="1"/>
                <w:color w:val="FFFFFF"/>
              </w:rPr>
              <w:t>Thirteen Weeks Ended</w:t>
            </w:r>
          </w:p>
        </w:tc>
        <w:tc>
          <w:tcPr>
            <w:tcW w:w="140" w:type="dxa"/>
            <w:vAlign w:val="bottom"/>
            <w:shd w:val="clear" w:color="auto" w:fill="0A2299"/>
          </w:tcPr>
          <w:p>
            <w:pPr>
              <w:spacing w:after="0"/>
              <w:rPr>
                <w:sz w:val="20"/>
                <w:szCs w:val="20"/>
                <w:color w:val="auto"/>
              </w:rPr>
            </w:pPr>
          </w:p>
        </w:tc>
        <w:tc>
          <w:tcPr>
            <w:tcW w:w="3320" w:type="dxa"/>
            <w:vAlign w:val="bottom"/>
            <w:gridSpan w:val="4"/>
            <w:shd w:val="clear" w:color="auto" w:fill="0A2299"/>
          </w:tcPr>
          <w:p>
            <w:pPr>
              <w:jc w:val="right"/>
              <w:ind w:right="701"/>
              <w:spacing w:after="0"/>
              <w:rPr>
                <w:sz w:val="20"/>
                <w:szCs w:val="20"/>
                <w:color w:val="auto"/>
              </w:rPr>
            </w:pPr>
            <w:r>
              <w:rPr>
                <w:rFonts w:ascii="Arial" w:cs="Arial" w:eastAsia="Arial" w:hAnsi="Arial"/>
                <w:sz w:val="16"/>
                <w:szCs w:val="16"/>
                <w:b w:val="1"/>
                <w:bCs w:val="1"/>
                <w:color w:val="FFFFFF"/>
              </w:rPr>
              <w:t>Thirty-Nine Weeks Ended</w:t>
            </w:r>
          </w:p>
        </w:tc>
      </w:tr>
      <w:tr>
        <w:trPr>
          <w:trHeight w:val="250"/>
        </w:trPr>
        <w:tc>
          <w:tcPr>
            <w:tcW w:w="4160" w:type="dxa"/>
            <w:vAlign w:val="bottom"/>
          </w:tcPr>
          <w:p>
            <w:pPr>
              <w:spacing w:after="0"/>
              <w:rPr>
                <w:sz w:val="21"/>
                <w:szCs w:val="21"/>
                <w:color w:val="auto"/>
              </w:rPr>
            </w:pPr>
          </w:p>
        </w:tc>
        <w:tc>
          <w:tcPr>
            <w:tcW w:w="140" w:type="dxa"/>
            <w:vAlign w:val="bottom"/>
            <w:shd w:val="clear" w:color="auto" w:fill="0A2299"/>
          </w:tcPr>
          <w:p>
            <w:pPr>
              <w:spacing w:after="0"/>
              <w:rPr>
                <w:sz w:val="21"/>
                <w:szCs w:val="21"/>
                <w:color w:val="auto"/>
              </w:rPr>
            </w:pPr>
          </w:p>
        </w:tc>
        <w:tc>
          <w:tcPr>
            <w:tcW w:w="1640" w:type="dxa"/>
            <w:vAlign w:val="bottom"/>
            <w:gridSpan w:val="2"/>
            <w:shd w:val="clear" w:color="auto" w:fill="0A2299"/>
          </w:tcPr>
          <w:p>
            <w:pPr>
              <w:ind w:left="20"/>
              <w:spacing w:after="0"/>
              <w:rPr>
                <w:sz w:val="20"/>
                <w:szCs w:val="20"/>
                <w:color w:val="auto"/>
              </w:rPr>
            </w:pPr>
            <w:r>
              <w:rPr>
                <w:rFonts w:ascii="Arial" w:cs="Arial" w:eastAsia="Arial" w:hAnsi="Arial"/>
                <w:sz w:val="16"/>
                <w:szCs w:val="16"/>
                <w:b w:val="1"/>
                <w:bCs w:val="1"/>
                <w:color w:val="FFFFFF"/>
              </w:rPr>
              <w:t>November 2, 2024</w:t>
            </w:r>
          </w:p>
        </w:tc>
        <w:tc>
          <w:tcPr>
            <w:tcW w:w="160" w:type="dxa"/>
            <w:vAlign w:val="bottom"/>
            <w:shd w:val="clear" w:color="auto" w:fill="0A2299"/>
          </w:tcPr>
          <w:p>
            <w:pPr>
              <w:spacing w:after="0"/>
              <w:rPr>
                <w:sz w:val="21"/>
                <w:szCs w:val="21"/>
                <w:color w:val="auto"/>
              </w:rPr>
            </w:pPr>
          </w:p>
        </w:tc>
        <w:tc>
          <w:tcPr>
            <w:tcW w:w="1680" w:type="dxa"/>
            <w:vAlign w:val="bottom"/>
            <w:gridSpan w:val="2"/>
            <w:shd w:val="clear" w:color="auto" w:fill="0A2299"/>
          </w:tcPr>
          <w:p>
            <w:pPr>
              <w:ind w:left="40"/>
              <w:spacing w:after="0"/>
              <w:rPr>
                <w:sz w:val="20"/>
                <w:szCs w:val="20"/>
                <w:color w:val="auto"/>
              </w:rPr>
            </w:pPr>
            <w:r>
              <w:rPr>
                <w:rFonts w:ascii="Arial" w:cs="Arial" w:eastAsia="Arial" w:hAnsi="Arial"/>
                <w:sz w:val="16"/>
                <w:szCs w:val="16"/>
                <w:b w:val="1"/>
                <w:bCs w:val="1"/>
                <w:color w:val="FFFFFF"/>
              </w:rPr>
              <w:t>October 28, 2023</w:t>
            </w:r>
          </w:p>
        </w:tc>
        <w:tc>
          <w:tcPr>
            <w:tcW w:w="140" w:type="dxa"/>
            <w:vAlign w:val="bottom"/>
            <w:shd w:val="clear" w:color="auto" w:fill="0A2299"/>
          </w:tcPr>
          <w:p>
            <w:pPr>
              <w:spacing w:after="0"/>
              <w:rPr>
                <w:sz w:val="21"/>
                <w:szCs w:val="21"/>
                <w:color w:val="auto"/>
              </w:rPr>
            </w:pPr>
          </w:p>
        </w:tc>
        <w:tc>
          <w:tcPr>
            <w:tcW w:w="1660" w:type="dxa"/>
            <w:vAlign w:val="bottom"/>
            <w:gridSpan w:val="2"/>
            <w:shd w:val="clear" w:color="auto" w:fill="0A2299"/>
          </w:tcPr>
          <w:p>
            <w:pPr>
              <w:ind w:left="40"/>
              <w:spacing w:after="0"/>
              <w:rPr>
                <w:sz w:val="20"/>
                <w:szCs w:val="20"/>
                <w:color w:val="auto"/>
              </w:rPr>
            </w:pPr>
            <w:r>
              <w:rPr>
                <w:rFonts w:ascii="Arial" w:cs="Arial" w:eastAsia="Arial" w:hAnsi="Arial"/>
                <w:sz w:val="16"/>
                <w:szCs w:val="16"/>
                <w:b w:val="1"/>
                <w:bCs w:val="1"/>
                <w:color w:val="FFFFFF"/>
              </w:rPr>
              <w:t>November 2, 2024</w:t>
            </w:r>
          </w:p>
        </w:tc>
        <w:tc>
          <w:tcPr>
            <w:tcW w:w="140" w:type="dxa"/>
            <w:vAlign w:val="bottom"/>
            <w:shd w:val="clear" w:color="auto" w:fill="0A2299"/>
          </w:tcPr>
          <w:p>
            <w:pPr>
              <w:spacing w:after="0"/>
              <w:rPr>
                <w:sz w:val="21"/>
                <w:szCs w:val="21"/>
                <w:color w:val="auto"/>
              </w:rPr>
            </w:pPr>
          </w:p>
        </w:tc>
        <w:tc>
          <w:tcPr>
            <w:tcW w:w="1520" w:type="dxa"/>
            <w:vAlign w:val="bottom"/>
            <w:shd w:val="clear" w:color="auto" w:fill="0A2299"/>
          </w:tcPr>
          <w:p>
            <w:pPr>
              <w:jc w:val="right"/>
              <w:ind w:right="121"/>
              <w:spacing w:after="0"/>
              <w:rPr>
                <w:sz w:val="20"/>
                <w:szCs w:val="20"/>
                <w:color w:val="auto"/>
              </w:rPr>
            </w:pPr>
            <w:r>
              <w:rPr>
                <w:rFonts w:ascii="Arial" w:cs="Arial" w:eastAsia="Arial" w:hAnsi="Arial"/>
                <w:sz w:val="16"/>
                <w:szCs w:val="16"/>
                <w:b w:val="1"/>
                <w:bCs w:val="1"/>
                <w:color w:val="FFFFFF"/>
              </w:rPr>
              <w:t>October 28, 2023</w:t>
            </w:r>
          </w:p>
        </w:tc>
      </w:tr>
      <w:tr>
        <w:trPr>
          <w:trHeight w:val="250"/>
        </w:trPr>
        <w:tc>
          <w:tcPr>
            <w:tcW w:w="4160" w:type="dxa"/>
            <w:vAlign w:val="bottom"/>
            <w:shd w:val="clear" w:color="auto" w:fill="DBDBDB"/>
          </w:tcPr>
          <w:p>
            <w:pPr>
              <w:ind w:left="20"/>
              <w:spacing w:after="0"/>
              <w:rPr>
                <w:sz w:val="20"/>
                <w:szCs w:val="20"/>
                <w:color w:val="auto"/>
              </w:rPr>
            </w:pPr>
            <w:r>
              <w:rPr>
                <w:rFonts w:ascii="Arial" w:cs="Arial" w:eastAsia="Arial" w:hAnsi="Arial"/>
                <w:sz w:val="16"/>
                <w:szCs w:val="16"/>
                <w:color w:val="auto"/>
              </w:rPr>
              <w:t>Net income</w:t>
            </w:r>
          </w:p>
        </w:tc>
        <w:tc>
          <w:tcPr>
            <w:tcW w:w="140" w:type="dxa"/>
            <w:vAlign w:val="bottom"/>
            <w:shd w:val="clear" w:color="auto" w:fill="DBDBDB"/>
          </w:tcPr>
          <w:p>
            <w:pPr>
              <w:jc w:val="right"/>
              <w:spacing w:after="0"/>
              <w:rPr>
                <w:sz w:val="20"/>
                <w:szCs w:val="20"/>
                <w:color w:val="auto"/>
              </w:rPr>
            </w:pPr>
            <w:r>
              <w:rPr>
                <w:rFonts w:ascii="Arial" w:cs="Arial" w:eastAsia="Arial" w:hAnsi="Arial"/>
                <w:sz w:val="16"/>
                <w:szCs w:val="16"/>
                <w:b w:val="1"/>
                <w:bCs w:val="1"/>
                <w:color w:val="auto"/>
                <w:w w:val="89"/>
              </w:rPr>
              <w:t>$</w:t>
            </w:r>
          </w:p>
        </w:tc>
        <w:tc>
          <w:tcPr>
            <w:tcW w:w="1540" w:type="dxa"/>
            <w:vAlign w:val="bottom"/>
            <w:shd w:val="clear" w:color="auto" w:fill="DBDBDB"/>
          </w:tcPr>
          <w:p>
            <w:pPr>
              <w:jc w:val="right"/>
              <w:spacing w:after="0"/>
              <w:rPr>
                <w:sz w:val="20"/>
                <w:szCs w:val="20"/>
                <w:color w:val="auto"/>
              </w:rPr>
            </w:pPr>
            <w:r>
              <w:rPr>
                <w:rFonts w:ascii="Arial" w:cs="Arial" w:eastAsia="Arial" w:hAnsi="Arial"/>
                <w:sz w:val="16"/>
                <w:szCs w:val="16"/>
                <w:b w:val="1"/>
                <w:bCs w:val="1"/>
                <w:color w:val="auto"/>
              </w:rPr>
              <w:t>65,763</w:t>
            </w:r>
          </w:p>
        </w:tc>
        <w:tc>
          <w:tcPr>
            <w:tcW w:w="100" w:type="dxa"/>
            <w:vAlign w:val="bottom"/>
            <w:shd w:val="clear" w:color="auto" w:fill="DBDBDB"/>
          </w:tcPr>
          <w:p>
            <w:pPr>
              <w:spacing w:after="0"/>
              <w:rPr>
                <w:sz w:val="21"/>
                <w:szCs w:val="21"/>
                <w:color w:val="auto"/>
              </w:rPr>
            </w:pPr>
          </w:p>
        </w:tc>
        <w:tc>
          <w:tcPr>
            <w:tcW w:w="160" w:type="dxa"/>
            <w:vAlign w:val="bottom"/>
            <w:shd w:val="clear" w:color="auto" w:fill="DBDBDB"/>
          </w:tcPr>
          <w:p>
            <w:pPr>
              <w:jc w:val="right"/>
              <w:spacing w:after="0"/>
              <w:rPr>
                <w:sz w:val="20"/>
                <w:szCs w:val="20"/>
                <w:color w:val="auto"/>
              </w:rPr>
            </w:pPr>
            <w:r>
              <w:rPr>
                <w:rFonts w:ascii="Arial" w:cs="Arial" w:eastAsia="Arial" w:hAnsi="Arial"/>
                <w:sz w:val="16"/>
                <w:szCs w:val="16"/>
                <w:color w:val="auto"/>
                <w:w w:val="89"/>
              </w:rPr>
              <w:t>$</w:t>
            </w:r>
          </w:p>
        </w:tc>
        <w:tc>
          <w:tcPr>
            <w:tcW w:w="1500" w:type="dxa"/>
            <w:vAlign w:val="bottom"/>
            <w:shd w:val="clear" w:color="auto" w:fill="DBDBDB"/>
          </w:tcPr>
          <w:p>
            <w:pPr>
              <w:jc w:val="right"/>
              <w:ind w:right="1"/>
              <w:spacing w:after="0"/>
              <w:rPr>
                <w:sz w:val="20"/>
                <w:szCs w:val="20"/>
                <w:color w:val="auto"/>
              </w:rPr>
            </w:pPr>
            <w:r>
              <w:rPr>
                <w:rFonts w:ascii="Arial" w:cs="Arial" w:eastAsia="Arial" w:hAnsi="Arial"/>
                <w:sz w:val="16"/>
                <w:szCs w:val="16"/>
                <w:color w:val="auto"/>
              </w:rPr>
              <w:t>99,978</w:t>
            </w:r>
          </w:p>
        </w:tc>
        <w:tc>
          <w:tcPr>
            <w:tcW w:w="180" w:type="dxa"/>
            <w:vAlign w:val="bottom"/>
            <w:shd w:val="clear" w:color="auto" w:fill="DBDBDB"/>
          </w:tcPr>
          <w:p>
            <w:pPr>
              <w:spacing w:after="0"/>
              <w:rPr>
                <w:sz w:val="21"/>
                <w:szCs w:val="21"/>
                <w:color w:val="auto"/>
              </w:rPr>
            </w:pPr>
          </w:p>
        </w:tc>
        <w:tc>
          <w:tcPr>
            <w:tcW w:w="140" w:type="dxa"/>
            <w:vAlign w:val="bottom"/>
            <w:shd w:val="clear" w:color="auto" w:fill="DBDBDB"/>
          </w:tcPr>
          <w:p>
            <w:pPr>
              <w:jc w:val="right"/>
              <w:spacing w:after="0"/>
              <w:rPr>
                <w:sz w:val="20"/>
                <w:szCs w:val="20"/>
                <w:color w:val="auto"/>
              </w:rPr>
            </w:pPr>
            <w:r>
              <w:rPr>
                <w:rFonts w:ascii="Arial" w:cs="Arial" w:eastAsia="Arial" w:hAnsi="Arial"/>
                <w:sz w:val="16"/>
                <w:szCs w:val="16"/>
                <w:b w:val="1"/>
                <w:bCs w:val="1"/>
                <w:color w:val="auto"/>
                <w:w w:val="89"/>
              </w:rPr>
              <w:t>$</w:t>
            </w:r>
          </w:p>
        </w:tc>
        <w:tc>
          <w:tcPr>
            <w:tcW w:w="1560" w:type="dxa"/>
            <w:vAlign w:val="bottom"/>
            <w:shd w:val="clear" w:color="auto" w:fill="DBDBDB"/>
          </w:tcPr>
          <w:p>
            <w:pPr>
              <w:jc w:val="right"/>
              <w:ind w:right="1"/>
              <w:spacing w:after="0"/>
              <w:rPr>
                <w:sz w:val="20"/>
                <w:szCs w:val="20"/>
                <w:color w:val="auto"/>
              </w:rPr>
            </w:pPr>
            <w:r>
              <w:rPr>
                <w:rFonts w:ascii="Arial" w:cs="Arial" w:eastAsia="Arial" w:hAnsi="Arial"/>
                <w:sz w:val="16"/>
                <w:szCs w:val="16"/>
                <w:b w:val="1"/>
                <w:bCs w:val="1"/>
                <w:color w:val="auto"/>
              </w:rPr>
              <w:t>284,816</w:t>
            </w:r>
          </w:p>
        </w:tc>
        <w:tc>
          <w:tcPr>
            <w:tcW w:w="100" w:type="dxa"/>
            <w:vAlign w:val="bottom"/>
            <w:shd w:val="clear" w:color="auto" w:fill="DBDBDB"/>
          </w:tcPr>
          <w:p>
            <w:pPr>
              <w:spacing w:after="0"/>
              <w:rPr>
                <w:sz w:val="21"/>
                <w:szCs w:val="21"/>
                <w:color w:val="auto"/>
              </w:rPr>
            </w:pPr>
          </w:p>
        </w:tc>
        <w:tc>
          <w:tcPr>
            <w:tcW w:w="140" w:type="dxa"/>
            <w:vAlign w:val="bottom"/>
            <w:shd w:val="clear" w:color="auto" w:fill="DBDBDB"/>
          </w:tcPr>
          <w:p>
            <w:pPr>
              <w:jc w:val="right"/>
              <w:spacing w:after="0"/>
              <w:rPr>
                <w:sz w:val="20"/>
                <w:szCs w:val="20"/>
                <w:color w:val="auto"/>
              </w:rPr>
            </w:pPr>
            <w:r>
              <w:rPr>
                <w:rFonts w:ascii="Arial" w:cs="Arial" w:eastAsia="Arial" w:hAnsi="Arial"/>
                <w:sz w:val="16"/>
                <w:szCs w:val="16"/>
                <w:color w:val="auto"/>
                <w:w w:val="89"/>
              </w:rPr>
              <w:t>$</w:t>
            </w:r>
          </w:p>
        </w:tc>
        <w:tc>
          <w:tcPr>
            <w:tcW w:w="15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351,023</w:t>
            </w:r>
          </w:p>
        </w:tc>
      </w:tr>
      <w:tr>
        <w:trPr>
          <w:trHeight w:val="233"/>
        </w:trPr>
        <w:tc>
          <w:tcPr>
            <w:tcW w:w="4160" w:type="dxa"/>
            <w:vAlign w:val="bottom"/>
          </w:tcPr>
          <w:p>
            <w:pPr>
              <w:ind w:left="20"/>
              <w:spacing w:after="0"/>
              <w:rPr>
                <w:sz w:val="20"/>
                <w:szCs w:val="20"/>
                <w:color w:val="auto"/>
              </w:rPr>
            </w:pPr>
            <w:r>
              <w:rPr>
                <w:rFonts w:ascii="Arial" w:cs="Arial" w:eastAsia="Arial" w:hAnsi="Arial"/>
                <w:sz w:val="16"/>
                <w:szCs w:val="16"/>
                <w:color w:val="auto"/>
              </w:rPr>
              <w:t>Equity compensation (a)</w:t>
            </w:r>
          </w:p>
        </w:tc>
        <w:tc>
          <w:tcPr>
            <w:tcW w:w="14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Arial" w:cs="Arial" w:eastAsia="Arial" w:hAnsi="Arial"/>
                <w:sz w:val="16"/>
                <w:szCs w:val="16"/>
                <w:b w:val="1"/>
                <w:bCs w:val="1"/>
                <w:color w:val="auto"/>
              </w:rPr>
              <w:t>6,296</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00" w:type="dxa"/>
            <w:vAlign w:val="bottom"/>
          </w:tcPr>
          <w:p>
            <w:pPr>
              <w:jc w:val="right"/>
              <w:ind w:right="1"/>
              <w:spacing w:after="0"/>
              <w:rPr>
                <w:sz w:val="20"/>
                <w:szCs w:val="20"/>
                <w:color w:val="auto"/>
              </w:rPr>
            </w:pPr>
            <w:r>
              <w:rPr>
                <w:rFonts w:ascii="Arial" w:cs="Arial" w:eastAsia="Arial" w:hAnsi="Arial"/>
                <w:sz w:val="16"/>
                <w:szCs w:val="16"/>
                <w:color w:val="auto"/>
              </w:rPr>
              <w:t>6,245</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60" w:type="dxa"/>
            <w:vAlign w:val="bottom"/>
          </w:tcPr>
          <w:p>
            <w:pPr>
              <w:jc w:val="right"/>
              <w:ind w:right="1"/>
              <w:spacing w:after="0"/>
              <w:rPr>
                <w:sz w:val="20"/>
                <w:szCs w:val="20"/>
                <w:color w:val="auto"/>
              </w:rPr>
            </w:pPr>
            <w:r>
              <w:rPr>
                <w:rFonts w:ascii="Arial" w:cs="Arial" w:eastAsia="Arial" w:hAnsi="Arial"/>
                <w:sz w:val="16"/>
                <w:szCs w:val="16"/>
                <w:b w:val="1"/>
                <w:bCs w:val="1"/>
                <w:color w:val="auto"/>
              </w:rPr>
              <w:t>20,389</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26,128</w:t>
            </w:r>
          </w:p>
        </w:tc>
      </w:tr>
      <w:tr>
        <w:trPr>
          <w:trHeight w:val="241"/>
        </w:trPr>
        <w:tc>
          <w:tcPr>
            <w:tcW w:w="4160" w:type="dxa"/>
            <w:vAlign w:val="bottom"/>
            <w:shd w:val="clear" w:color="auto" w:fill="DBDBDB"/>
          </w:tcPr>
          <w:p>
            <w:pPr>
              <w:ind w:left="20"/>
              <w:spacing w:after="0"/>
              <w:rPr>
                <w:sz w:val="20"/>
                <w:szCs w:val="20"/>
                <w:color w:val="auto"/>
              </w:rPr>
            </w:pPr>
            <w:r>
              <w:rPr>
                <w:rFonts w:ascii="Arial" w:cs="Arial" w:eastAsia="Arial" w:hAnsi="Arial"/>
                <w:sz w:val="16"/>
                <w:szCs w:val="16"/>
                <w:color w:val="auto"/>
              </w:rPr>
              <w:t>Write off of deferred loan costs</w:t>
            </w:r>
          </w:p>
        </w:tc>
        <w:tc>
          <w:tcPr>
            <w:tcW w:w="140" w:type="dxa"/>
            <w:vAlign w:val="bottom"/>
            <w:shd w:val="clear" w:color="auto" w:fill="DBDBDB"/>
          </w:tcPr>
          <w:p>
            <w:pPr>
              <w:spacing w:after="0"/>
              <w:rPr>
                <w:sz w:val="20"/>
                <w:szCs w:val="20"/>
                <w:color w:val="auto"/>
              </w:rPr>
            </w:pPr>
          </w:p>
        </w:tc>
        <w:tc>
          <w:tcPr>
            <w:tcW w:w="1640" w:type="dxa"/>
            <w:vAlign w:val="bottom"/>
            <w:gridSpan w:val="2"/>
            <w:shd w:val="clear" w:color="auto" w:fill="DBDBDB"/>
          </w:tcPr>
          <w:p>
            <w:pPr>
              <w:jc w:val="right"/>
              <w:ind w:right="160"/>
              <w:spacing w:after="0"/>
              <w:rPr>
                <w:sz w:val="20"/>
                <w:szCs w:val="20"/>
                <w:color w:val="auto"/>
              </w:rPr>
            </w:pPr>
            <w:r>
              <w:rPr>
                <w:rFonts w:ascii="Arial" w:cs="Arial" w:eastAsia="Arial" w:hAnsi="Arial"/>
                <w:sz w:val="16"/>
                <w:szCs w:val="16"/>
                <w:b w:val="1"/>
                <w:bCs w:val="1"/>
                <w:color w:val="auto"/>
              </w:rPr>
              <w:t>—</w:t>
            </w:r>
          </w:p>
        </w:tc>
        <w:tc>
          <w:tcPr>
            <w:tcW w:w="160" w:type="dxa"/>
            <w:vAlign w:val="bottom"/>
            <w:shd w:val="clear" w:color="auto" w:fill="DBDBDB"/>
          </w:tcPr>
          <w:p>
            <w:pPr>
              <w:spacing w:after="0"/>
              <w:rPr>
                <w:sz w:val="20"/>
                <w:szCs w:val="20"/>
                <w:color w:val="auto"/>
              </w:rPr>
            </w:pPr>
          </w:p>
        </w:tc>
        <w:tc>
          <w:tcPr>
            <w:tcW w:w="1680" w:type="dxa"/>
            <w:vAlign w:val="bottom"/>
            <w:gridSpan w:val="2"/>
            <w:shd w:val="clear" w:color="auto" w:fill="DBDBDB"/>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shd w:val="clear" w:color="auto" w:fill="DBDBDB"/>
          </w:tcPr>
          <w:p>
            <w:pPr>
              <w:spacing w:after="0"/>
              <w:rPr>
                <w:sz w:val="20"/>
                <w:szCs w:val="20"/>
                <w:color w:val="auto"/>
              </w:rPr>
            </w:pPr>
          </w:p>
        </w:tc>
        <w:tc>
          <w:tcPr>
            <w:tcW w:w="1560" w:type="dxa"/>
            <w:vAlign w:val="bottom"/>
            <w:shd w:val="clear" w:color="auto" w:fill="DBDBDB"/>
          </w:tcPr>
          <w:p>
            <w:pPr>
              <w:jc w:val="right"/>
              <w:ind w:right="1"/>
              <w:spacing w:after="0"/>
              <w:rPr>
                <w:sz w:val="20"/>
                <w:szCs w:val="20"/>
                <w:color w:val="auto"/>
              </w:rPr>
            </w:pPr>
            <w:r>
              <w:rPr>
                <w:rFonts w:ascii="Arial" w:cs="Arial" w:eastAsia="Arial" w:hAnsi="Arial"/>
                <w:sz w:val="16"/>
                <w:szCs w:val="16"/>
                <w:b w:val="1"/>
                <w:bCs w:val="1"/>
                <w:color w:val="auto"/>
              </w:rPr>
              <w:t>449</w:t>
            </w:r>
          </w:p>
        </w:tc>
        <w:tc>
          <w:tcPr>
            <w:tcW w:w="100" w:type="dxa"/>
            <w:vAlign w:val="bottom"/>
            <w:shd w:val="clear" w:color="auto" w:fill="DBDBDB"/>
          </w:tcPr>
          <w:p>
            <w:pPr>
              <w:spacing w:after="0"/>
              <w:rPr>
                <w:sz w:val="20"/>
                <w:szCs w:val="20"/>
                <w:color w:val="auto"/>
              </w:rPr>
            </w:pPr>
          </w:p>
        </w:tc>
        <w:tc>
          <w:tcPr>
            <w:tcW w:w="140" w:type="dxa"/>
            <w:vAlign w:val="bottom"/>
            <w:shd w:val="clear" w:color="auto" w:fill="DBDBDB"/>
          </w:tcPr>
          <w:p>
            <w:pPr>
              <w:spacing w:after="0"/>
              <w:rPr>
                <w:sz w:val="20"/>
                <w:szCs w:val="20"/>
                <w:color w:val="auto"/>
              </w:rPr>
            </w:pPr>
          </w:p>
        </w:tc>
        <w:tc>
          <w:tcPr>
            <w:tcW w:w="15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w:t>
            </w:r>
          </w:p>
        </w:tc>
      </w:tr>
      <w:tr>
        <w:trPr>
          <w:trHeight w:val="233"/>
        </w:trPr>
        <w:tc>
          <w:tcPr>
            <w:tcW w:w="4160" w:type="dxa"/>
            <w:vAlign w:val="bottom"/>
            <w:tcBorders>
              <w:bottom w:val="single" w:sz="8" w:color="DBDBDB"/>
            </w:tcBorders>
          </w:tcPr>
          <w:p>
            <w:pPr>
              <w:ind w:left="20"/>
              <w:spacing w:after="0"/>
              <w:rPr>
                <w:sz w:val="20"/>
                <w:szCs w:val="20"/>
                <w:color w:val="auto"/>
              </w:rPr>
            </w:pPr>
            <w:r>
              <w:rPr>
                <w:rFonts w:ascii="Arial" w:cs="Arial" w:eastAsia="Arial" w:hAnsi="Arial"/>
                <w:sz w:val="16"/>
                <w:szCs w:val="16"/>
                <w:color w:val="auto"/>
              </w:rPr>
              <w:t>Tax effects of these adjustments (b)</w:t>
            </w:r>
          </w:p>
        </w:tc>
        <w:tc>
          <w:tcPr>
            <w:tcW w:w="14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(1,593)</w:t>
            </w:r>
          </w:p>
        </w:tc>
        <w:tc>
          <w:tcPr>
            <w:tcW w:w="100" w:type="dxa"/>
            <w:vAlign w:val="bottom"/>
            <w:tcBorders>
              <w:bottom w:val="single" w:sz="8" w:color="DBDBDB"/>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(1,531)</w:t>
            </w:r>
          </w:p>
        </w:tc>
        <w:tc>
          <w:tcPr>
            <w:tcW w:w="180" w:type="dxa"/>
            <w:vAlign w:val="bottom"/>
            <w:tcBorders>
              <w:bottom w:val="single" w:sz="8" w:color="DBDBDB"/>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(4,926)</w:t>
            </w:r>
          </w:p>
        </w:tc>
        <w:tc>
          <w:tcPr>
            <w:tcW w:w="100" w:type="dxa"/>
            <w:vAlign w:val="bottom"/>
            <w:tcBorders>
              <w:bottom w:val="single" w:sz="8" w:color="DBDBDB"/>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(5,909)</w:t>
            </w:r>
          </w:p>
        </w:tc>
      </w:tr>
      <w:tr>
        <w:trPr>
          <w:trHeight w:val="234"/>
        </w:trPr>
        <w:tc>
          <w:tcPr>
            <w:tcW w:w="4160" w:type="dxa"/>
            <w:vAlign w:val="bottom"/>
            <w:shd w:val="clear" w:color="auto" w:fill="DBDBDB"/>
          </w:tcPr>
          <w:p>
            <w:pPr>
              <w:ind w:left="240"/>
              <w:spacing w:after="0"/>
              <w:rPr>
                <w:sz w:val="20"/>
                <w:szCs w:val="20"/>
                <w:color w:val="auto"/>
              </w:rPr>
            </w:pPr>
            <w:r>
              <w:rPr>
                <w:rFonts w:ascii="Arial" w:cs="Arial" w:eastAsia="Arial" w:hAnsi="Arial"/>
                <w:sz w:val="16"/>
                <w:szCs w:val="16"/>
                <w:color w:val="auto"/>
              </w:rPr>
              <w:t>Adjusted Net Income</w:t>
            </w:r>
          </w:p>
        </w:tc>
        <w:tc>
          <w:tcPr>
            <w:tcW w:w="140" w:type="dxa"/>
            <w:vAlign w:val="bottom"/>
            <w:shd w:val="clear" w:color="auto" w:fill="DBDBDB"/>
          </w:tcPr>
          <w:p>
            <w:pPr>
              <w:jc w:val="right"/>
              <w:spacing w:after="0"/>
              <w:rPr>
                <w:sz w:val="20"/>
                <w:szCs w:val="20"/>
                <w:color w:val="auto"/>
              </w:rPr>
            </w:pPr>
            <w:r>
              <w:rPr>
                <w:rFonts w:ascii="Arial" w:cs="Arial" w:eastAsia="Arial" w:hAnsi="Arial"/>
                <w:sz w:val="16"/>
                <w:szCs w:val="16"/>
                <w:b w:val="1"/>
                <w:bCs w:val="1"/>
                <w:color w:val="auto"/>
                <w:w w:val="89"/>
              </w:rPr>
              <w:t>$</w:t>
            </w:r>
          </w:p>
        </w:tc>
        <w:tc>
          <w:tcPr>
            <w:tcW w:w="1540" w:type="dxa"/>
            <w:vAlign w:val="bottom"/>
            <w:shd w:val="clear" w:color="auto" w:fill="DBDBDB"/>
          </w:tcPr>
          <w:p>
            <w:pPr>
              <w:jc w:val="right"/>
              <w:spacing w:after="0"/>
              <w:rPr>
                <w:sz w:val="20"/>
                <w:szCs w:val="20"/>
                <w:color w:val="auto"/>
              </w:rPr>
            </w:pPr>
            <w:r>
              <w:rPr>
                <w:rFonts w:ascii="Arial" w:cs="Arial" w:eastAsia="Arial" w:hAnsi="Arial"/>
                <w:sz w:val="16"/>
                <w:szCs w:val="16"/>
                <w:b w:val="1"/>
                <w:bCs w:val="1"/>
                <w:color w:val="auto"/>
              </w:rPr>
              <w:t>70,466</w:t>
            </w:r>
          </w:p>
        </w:tc>
        <w:tc>
          <w:tcPr>
            <w:tcW w:w="100" w:type="dxa"/>
            <w:vAlign w:val="bottom"/>
            <w:shd w:val="clear" w:color="auto" w:fill="DBDBDB"/>
          </w:tcPr>
          <w:p>
            <w:pPr>
              <w:spacing w:after="0"/>
              <w:rPr>
                <w:sz w:val="20"/>
                <w:szCs w:val="20"/>
                <w:color w:val="auto"/>
              </w:rPr>
            </w:pPr>
          </w:p>
        </w:tc>
        <w:tc>
          <w:tcPr>
            <w:tcW w:w="160" w:type="dxa"/>
            <w:vAlign w:val="bottom"/>
            <w:shd w:val="clear" w:color="auto" w:fill="DBDBDB"/>
          </w:tcPr>
          <w:p>
            <w:pPr>
              <w:jc w:val="right"/>
              <w:spacing w:after="0"/>
              <w:rPr>
                <w:sz w:val="20"/>
                <w:szCs w:val="20"/>
                <w:color w:val="auto"/>
              </w:rPr>
            </w:pPr>
            <w:r>
              <w:rPr>
                <w:rFonts w:ascii="Arial" w:cs="Arial" w:eastAsia="Arial" w:hAnsi="Arial"/>
                <w:sz w:val="16"/>
                <w:szCs w:val="16"/>
                <w:color w:val="auto"/>
                <w:w w:val="89"/>
              </w:rPr>
              <w:t>$</w:t>
            </w:r>
          </w:p>
        </w:tc>
        <w:tc>
          <w:tcPr>
            <w:tcW w:w="1500" w:type="dxa"/>
            <w:vAlign w:val="bottom"/>
            <w:shd w:val="clear" w:color="auto" w:fill="DBDBDB"/>
          </w:tcPr>
          <w:p>
            <w:pPr>
              <w:jc w:val="right"/>
              <w:ind w:right="1"/>
              <w:spacing w:after="0"/>
              <w:rPr>
                <w:sz w:val="20"/>
                <w:szCs w:val="20"/>
                <w:color w:val="auto"/>
              </w:rPr>
            </w:pPr>
            <w:r>
              <w:rPr>
                <w:rFonts w:ascii="Arial" w:cs="Arial" w:eastAsia="Arial" w:hAnsi="Arial"/>
                <w:sz w:val="16"/>
                <w:szCs w:val="16"/>
                <w:color w:val="auto"/>
              </w:rPr>
              <w:t>104,692</w:t>
            </w:r>
          </w:p>
        </w:tc>
        <w:tc>
          <w:tcPr>
            <w:tcW w:w="180" w:type="dxa"/>
            <w:vAlign w:val="bottom"/>
            <w:shd w:val="clear" w:color="auto" w:fill="DBDBDB"/>
          </w:tcPr>
          <w:p>
            <w:pPr>
              <w:spacing w:after="0"/>
              <w:rPr>
                <w:sz w:val="20"/>
                <w:szCs w:val="20"/>
                <w:color w:val="auto"/>
              </w:rPr>
            </w:pPr>
          </w:p>
        </w:tc>
        <w:tc>
          <w:tcPr>
            <w:tcW w:w="140" w:type="dxa"/>
            <w:vAlign w:val="bottom"/>
            <w:shd w:val="clear" w:color="auto" w:fill="DBDBDB"/>
          </w:tcPr>
          <w:p>
            <w:pPr>
              <w:jc w:val="right"/>
              <w:spacing w:after="0"/>
              <w:rPr>
                <w:sz w:val="20"/>
                <w:szCs w:val="20"/>
                <w:color w:val="auto"/>
              </w:rPr>
            </w:pPr>
            <w:r>
              <w:rPr>
                <w:rFonts w:ascii="Arial" w:cs="Arial" w:eastAsia="Arial" w:hAnsi="Arial"/>
                <w:sz w:val="16"/>
                <w:szCs w:val="16"/>
                <w:b w:val="1"/>
                <w:bCs w:val="1"/>
                <w:color w:val="auto"/>
                <w:w w:val="89"/>
              </w:rPr>
              <w:t>$</w:t>
            </w:r>
          </w:p>
        </w:tc>
        <w:tc>
          <w:tcPr>
            <w:tcW w:w="1560" w:type="dxa"/>
            <w:vAlign w:val="bottom"/>
            <w:shd w:val="clear" w:color="auto" w:fill="DBDBDB"/>
          </w:tcPr>
          <w:p>
            <w:pPr>
              <w:jc w:val="right"/>
              <w:ind w:right="1"/>
              <w:spacing w:after="0"/>
              <w:rPr>
                <w:sz w:val="20"/>
                <w:szCs w:val="20"/>
                <w:color w:val="auto"/>
              </w:rPr>
            </w:pPr>
            <w:r>
              <w:rPr>
                <w:rFonts w:ascii="Arial" w:cs="Arial" w:eastAsia="Arial" w:hAnsi="Arial"/>
                <w:sz w:val="16"/>
                <w:szCs w:val="16"/>
                <w:b w:val="1"/>
                <w:bCs w:val="1"/>
                <w:color w:val="auto"/>
              </w:rPr>
              <w:t>300,728</w:t>
            </w:r>
          </w:p>
        </w:tc>
        <w:tc>
          <w:tcPr>
            <w:tcW w:w="100" w:type="dxa"/>
            <w:vAlign w:val="bottom"/>
            <w:shd w:val="clear" w:color="auto" w:fill="DBDBDB"/>
          </w:tcPr>
          <w:p>
            <w:pPr>
              <w:spacing w:after="0"/>
              <w:rPr>
                <w:sz w:val="20"/>
                <w:szCs w:val="20"/>
                <w:color w:val="auto"/>
              </w:rPr>
            </w:pPr>
          </w:p>
        </w:tc>
        <w:tc>
          <w:tcPr>
            <w:tcW w:w="140" w:type="dxa"/>
            <w:vAlign w:val="bottom"/>
            <w:shd w:val="clear" w:color="auto" w:fill="DBDBDB"/>
          </w:tcPr>
          <w:p>
            <w:pPr>
              <w:jc w:val="right"/>
              <w:spacing w:after="0"/>
              <w:rPr>
                <w:sz w:val="20"/>
                <w:szCs w:val="20"/>
                <w:color w:val="auto"/>
              </w:rPr>
            </w:pPr>
            <w:r>
              <w:rPr>
                <w:rFonts w:ascii="Arial" w:cs="Arial" w:eastAsia="Arial" w:hAnsi="Arial"/>
                <w:sz w:val="16"/>
                <w:szCs w:val="16"/>
                <w:color w:val="auto"/>
                <w:w w:val="89"/>
              </w:rPr>
              <w:t>$</w:t>
            </w:r>
          </w:p>
        </w:tc>
        <w:tc>
          <w:tcPr>
            <w:tcW w:w="15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371,242</w:t>
            </w:r>
          </w:p>
        </w:tc>
      </w:tr>
      <w:tr>
        <w:trPr>
          <w:trHeight w:val="145"/>
        </w:trPr>
        <w:tc>
          <w:tcPr>
            <w:tcW w:w="4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20" w:type="dxa"/>
            <w:vAlign w:val="bottom"/>
          </w:tcPr>
          <w:p>
            <w:pPr>
              <w:spacing w:after="0"/>
              <w:rPr>
                <w:sz w:val="12"/>
                <w:szCs w:val="12"/>
                <w:color w:val="auto"/>
              </w:rPr>
            </w:pPr>
          </w:p>
        </w:tc>
      </w:tr>
      <w:tr>
        <w:trPr>
          <w:trHeight w:val="237"/>
        </w:trPr>
        <w:tc>
          <w:tcPr>
            <w:tcW w:w="4160" w:type="dxa"/>
            <w:vAlign w:val="bottom"/>
            <w:shd w:val="clear" w:color="auto" w:fill="DBDBDB"/>
          </w:tcPr>
          <w:p>
            <w:pPr>
              <w:ind w:left="20"/>
              <w:spacing w:after="0"/>
              <w:rPr>
                <w:sz w:val="20"/>
                <w:szCs w:val="20"/>
                <w:color w:val="auto"/>
              </w:rPr>
            </w:pPr>
            <w:r>
              <w:rPr>
                <w:rFonts w:ascii="Arial" w:cs="Arial" w:eastAsia="Arial" w:hAnsi="Arial"/>
                <w:sz w:val="16"/>
                <w:szCs w:val="16"/>
                <w:color w:val="auto"/>
              </w:rPr>
              <w:t>Earnings per common share:</w:t>
            </w:r>
          </w:p>
        </w:tc>
        <w:tc>
          <w:tcPr>
            <w:tcW w:w="140" w:type="dxa"/>
            <w:vAlign w:val="bottom"/>
            <w:shd w:val="clear" w:color="auto" w:fill="DBDBDB"/>
          </w:tcPr>
          <w:p>
            <w:pPr>
              <w:spacing w:after="0"/>
              <w:rPr>
                <w:sz w:val="20"/>
                <w:szCs w:val="20"/>
                <w:color w:val="auto"/>
              </w:rPr>
            </w:pPr>
          </w:p>
        </w:tc>
        <w:tc>
          <w:tcPr>
            <w:tcW w:w="1540" w:type="dxa"/>
            <w:vAlign w:val="bottom"/>
            <w:shd w:val="clear" w:color="auto" w:fill="DBDBDB"/>
          </w:tcPr>
          <w:p>
            <w:pPr>
              <w:spacing w:after="0"/>
              <w:rPr>
                <w:sz w:val="20"/>
                <w:szCs w:val="20"/>
                <w:color w:val="auto"/>
              </w:rPr>
            </w:pPr>
          </w:p>
        </w:tc>
        <w:tc>
          <w:tcPr>
            <w:tcW w:w="100" w:type="dxa"/>
            <w:vAlign w:val="bottom"/>
            <w:shd w:val="clear" w:color="auto" w:fill="DBDBDB"/>
          </w:tcPr>
          <w:p>
            <w:pPr>
              <w:spacing w:after="0"/>
              <w:rPr>
                <w:sz w:val="20"/>
                <w:szCs w:val="20"/>
                <w:color w:val="auto"/>
              </w:rPr>
            </w:pPr>
          </w:p>
        </w:tc>
        <w:tc>
          <w:tcPr>
            <w:tcW w:w="160" w:type="dxa"/>
            <w:vAlign w:val="bottom"/>
            <w:shd w:val="clear" w:color="auto" w:fill="DBDBDB"/>
          </w:tcPr>
          <w:p>
            <w:pPr>
              <w:spacing w:after="0"/>
              <w:rPr>
                <w:sz w:val="20"/>
                <w:szCs w:val="20"/>
                <w:color w:val="auto"/>
              </w:rPr>
            </w:pPr>
          </w:p>
        </w:tc>
        <w:tc>
          <w:tcPr>
            <w:tcW w:w="1500" w:type="dxa"/>
            <w:vAlign w:val="bottom"/>
            <w:shd w:val="clear" w:color="auto" w:fill="DBDBDB"/>
          </w:tcPr>
          <w:p>
            <w:pPr>
              <w:spacing w:after="0"/>
              <w:rPr>
                <w:sz w:val="20"/>
                <w:szCs w:val="20"/>
                <w:color w:val="auto"/>
              </w:rPr>
            </w:pPr>
          </w:p>
        </w:tc>
        <w:tc>
          <w:tcPr>
            <w:tcW w:w="180" w:type="dxa"/>
            <w:vAlign w:val="bottom"/>
            <w:shd w:val="clear" w:color="auto" w:fill="DBDBDB"/>
          </w:tcPr>
          <w:p>
            <w:pPr>
              <w:spacing w:after="0"/>
              <w:rPr>
                <w:sz w:val="20"/>
                <w:szCs w:val="20"/>
                <w:color w:val="auto"/>
              </w:rPr>
            </w:pPr>
          </w:p>
        </w:tc>
        <w:tc>
          <w:tcPr>
            <w:tcW w:w="140" w:type="dxa"/>
            <w:vAlign w:val="bottom"/>
            <w:shd w:val="clear" w:color="auto" w:fill="DBDBDB"/>
          </w:tcPr>
          <w:p>
            <w:pPr>
              <w:spacing w:after="0"/>
              <w:rPr>
                <w:sz w:val="20"/>
                <w:szCs w:val="20"/>
                <w:color w:val="auto"/>
              </w:rPr>
            </w:pPr>
          </w:p>
        </w:tc>
        <w:tc>
          <w:tcPr>
            <w:tcW w:w="1560" w:type="dxa"/>
            <w:vAlign w:val="bottom"/>
            <w:shd w:val="clear" w:color="auto" w:fill="DBDBDB"/>
          </w:tcPr>
          <w:p>
            <w:pPr>
              <w:spacing w:after="0"/>
              <w:rPr>
                <w:sz w:val="20"/>
                <w:szCs w:val="20"/>
                <w:color w:val="auto"/>
              </w:rPr>
            </w:pPr>
          </w:p>
        </w:tc>
        <w:tc>
          <w:tcPr>
            <w:tcW w:w="100" w:type="dxa"/>
            <w:vAlign w:val="bottom"/>
            <w:shd w:val="clear" w:color="auto" w:fill="DBDBDB"/>
          </w:tcPr>
          <w:p>
            <w:pPr>
              <w:spacing w:after="0"/>
              <w:rPr>
                <w:sz w:val="20"/>
                <w:szCs w:val="20"/>
                <w:color w:val="auto"/>
              </w:rPr>
            </w:pPr>
          </w:p>
        </w:tc>
        <w:tc>
          <w:tcPr>
            <w:tcW w:w="140" w:type="dxa"/>
            <w:vAlign w:val="bottom"/>
            <w:shd w:val="clear" w:color="auto" w:fill="DBDBDB"/>
          </w:tcPr>
          <w:p>
            <w:pPr>
              <w:spacing w:after="0"/>
              <w:rPr>
                <w:sz w:val="20"/>
                <w:szCs w:val="20"/>
                <w:color w:val="auto"/>
              </w:rPr>
            </w:pPr>
          </w:p>
        </w:tc>
        <w:tc>
          <w:tcPr>
            <w:tcW w:w="1520" w:type="dxa"/>
            <w:vAlign w:val="bottom"/>
            <w:shd w:val="clear" w:color="auto" w:fill="DBDBDB"/>
          </w:tcPr>
          <w:p>
            <w:pPr>
              <w:spacing w:after="0"/>
              <w:rPr>
                <w:sz w:val="20"/>
                <w:szCs w:val="20"/>
                <w:color w:val="auto"/>
              </w:rPr>
            </w:pPr>
          </w:p>
        </w:tc>
      </w:tr>
      <w:tr>
        <w:trPr>
          <w:trHeight w:val="233"/>
        </w:trPr>
        <w:tc>
          <w:tcPr>
            <w:tcW w:w="4160" w:type="dxa"/>
            <w:vAlign w:val="bottom"/>
          </w:tcPr>
          <w:p>
            <w:pPr>
              <w:ind w:left="240"/>
              <w:spacing w:after="0"/>
              <w:rPr>
                <w:sz w:val="20"/>
                <w:szCs w:val="20"/>
                <w:color w:val="auto"/>
              </w:rPr>
            </w:pPr>
            <w:r>
              <w:rPr>
                <w:rFonts w:ascii="Arial" w:cs="Arial" w:eastAsia="Arial" w:hAnsi="Arial"/>
                <w:sz w:val="16"/>
                <w:szCs w:val="16"/>
                <w:color w:val="auto"/>
              </w:rPr>
              <w:t>Basic</w:t>
            </w:r>
          </w:p>
        </w:tc>
        <w:tc>
          <w:tcPr>
            <w:tcW w:w="14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1540" w:type="dxa"/>
            <w:vAlign w:val="bottom"/>
          </w:tcPr>
          <w:p>
            <w:pPr>
              <w:jc w:val="right"/>
              <w:spacing w:after="0"/>
              <w:rPr>
                <w:sz w:val="20"/>
                <w:szCs w:val="20"/>
                <w:color w:val="auto"/>
              </w:rPr>
            </w:pPr>
            <w:r>
              <w:rPr>
                <w:rFonts w:ascii="Arial" w:cs="Arial" w:eastAsia="Arial" w:hAnsi="Arial"/>
                <w:sz w:val="16"/>
                <w:szCs w:val="16"/>
                <w:b w:val="1"/>
                <w:bCs w:val="1"/>
                <w:color w:val="auto"/>
              </w:rPr>
              <w:t>0.94</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500" w:type="dxa"/>
            <w:vAlign w:val="bottom"/>
          </w:tcPr>
          <w:p>
            <w:pPr>
              <w:jc w:val="right"/>
              <w:ind w:right="1"/>
              <w:spacing w:after="0"/>
              <w:rPr>
                <w:sz w:val="20"/>
                <w:szCs w:val="20"/>
                <w:color w:val="auto"/>
              </w:rPr>
            </w:pPr>
            <w:r>
              <w:rPr>
                <w:rFonts w:ascii="Arial" w:cs="Arial" w:eastAsia="Arial" w:hAnsi="Arial"/>
                <w:sz w:val="16"/>
                <w:szCs w:val="16"/>
                <w:color w:val="auto"/>
              </w:rPr>
              <w:t>1.34</w:t>
            </w:r>
          </w:p>
        </w:tc>
        <w:tc>
          <w:tcPr>
            <w:tcW w:w="18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1560" w:type="dxa"/>
            <w:vAlign w:val="bottom"/>
          </w:tcPr>
          <w:p>
            <w:pPr>
              <w:jc w:val="right"/>
              <w:ind w:right="1"/>
              <w:spacing w:after="0"/>
              <w:rPr>
                <w:sz w:val="20"/>
                <w:szCs w:val="20"/>
                <w:color w:val="auto"/>
              </w:rPr>
            </w:pPr>
            <w:r>
              <w:rPr>
                <w:rFonts w:ascii="Arial" w:cs="Arial" w:eastAsia="Arial" w:hAnsi="Arial"/>
                <w:sz w:val="16"/>
                <w:szCs w:val="16"/>
                <w:b w:val="1"/>
                <w:bCs w:val="1"/>
                <w:color w:val="auto"/>
              </w:rPr>
              <w:t>3.95</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520" w:type="dxa"/>
            <w:vAlign w:val="bottom"/>
          </w:tcPr>
          <w:p>
            <w:pPr>
              <w:jc w:val="right"/>
              <w:spacing w:after="0"/>
              <w:rPr>
                <w:sz w:val="20"/>
                <w:szCs w:val="20"/>
                <w:color w:val="auto"/>
              </w:rPr>
            </w:pPr>
            <w:r>
              <w:rPr>
                <w:rFonts w:ascii="Arial" w:cs="Arial" w:eastAsia="Arial" w:hAnsi="Arial"/>
                <w:sz w:val="16"/>
                <w:szCs w:val="16"/>
                <w:color w:val="auto"/>
              </w:rPr>
              <w:t>4.63</w:t>
            </w:r>
          </w:p>
        </w:tc>
      </w:tr>
      <w:tr>
        <w:trPr>
          <w:trHeight w:val="241"/>
        </w:trPr>
        <w:tc>
          <w:tcPr>
            <w:tcW w:w="4160" w:type="dxa"/>
            <w:vAlign w:val="bottom"/>
            <w:shd w:val="clear" w:color="auto" w:fill="DBDBDB"/>
          </w:tcPr>
          <w:p>
            <w:pPr>
              <w:ind w:left="240"/>
              <w:spacing w:after="0"/>
              <w:rPr>
                <w:sz w:val="20"/>
                <w:szCs w:val="20"/>
                <w:color w:val="auto"/>
              </w:rPr>
            </w:pPr>
            <w:r>
              <w:rPr>
                <w:rFonts w:ascii="Arial" w:cs="Arial" w:eastAsia="Arial" w:hAnsi="Arial"/>
                <w:sz w:val="16"/>
                <w:szCs w:val="16"/>
                <w:color w:val="auto"/>
              </w:rPr>
              <w:t>Diluted</w:t>
            </w:r>
          </w:p>
        </w:tc>
        <w:tc>
          <w:tcPr>
            <w:tcW w:w="140" w:type="dxa"/>
            <w:vAlign w:val="bottom"/>
            <w:shd w:val="clear" w:color="auto" w:fill="DBDBDB"/>
          </w:tcPr>
          <w:p>
            <w:pPr>
              <w:jc w:val="right"/>
              <w:spacing w:after="0"/>
              <w:rPr>
                <w:sz w:val="20"/>
                <w:szCs w:val="20"/>
                <w:color w:val="auto"/>
              </w:rPr>
            </w:pPr>
            <w:r>
              <w:rPr>
                <w:rFonts w:ascii="Arial" w:cs="Arial" w:eastAsia="Arial" w:hAnsi="Arial"/>
                <w:sz w:val="16"/>
                <w:szCs w:val="16"/>
                <w:b w:val="1"/>
                <w:bCs w:val="1"/>
                <w:color w:val="auto"/>
                <w:w w:val="89"/>
              </w:rPr>
              <w:t>$</w:t>
            </w:r>
          </w:p>
        </w:tc>
        <w:tc>
          <w:tcPr>
            <w:tcW w:w="1540" w:type="dxa"/>
            <w:vAlign w:val="bottom"/>
            <w:shd w:val="clear" w:color="auto" w:fill="DBDBDB"/>
          </w:tcPr>
          <w:p>
            <w:pPr>
              <w:jc w:val="right"/>
              <w:spacing w:after="0"/>
              <w:rPr>
                <w:sz w:val="20"/>
                <w:szCs w:val="20"/>
                <w:color w:val="auto"/>
              </w:rPr>
            </w:pPr>
            <w:r>
              <w:rPr>
                <w:rFonts w:ascii="Arial" w:cs="Arial" w:eastAsia="Arial" w:hAnsi="Arial"/>
                <w:sz w:val="16"/>
                <w:szCs w:val="16"/>
                <w:b w:val="1"/>
                <w:bCs w:val="1"/>
                <w:color w:val="auto"/>
              </w:rPr>
              <w:t>0.92</w:t>
            </w:r>
          </w:p>
        </w:tc>
        <w:tc>
          <w:tcPr>
            <w:tcW w:w="100" w:type="dxa"/>
            <w:vAlign w:val="bottom"/>
            <w:shd w:val="clear" w:color="auto" w:fill="DBDBDB"/>
          </w:tcPr>
          <w:p>
            <w:pPr>
              <w:spacing w:after="0"/>
              <w:rPr>
                <w:sz w:val="20"/>
                <w:szCs w:val="20"/>
                <w:color w:val="auto"/>
              </w:rPr>
            </w:pPr>
          </w:p>
        </w:tc>
        <w:tc>
          <w:tcPr>
            <w:tcW w:w="160" w:type="dxa"/>
            <w:vAlign w:val="bottom"/>
            <w:shd w:val="clear" w:color="auto" w:fill="DBDBDB"/>
          </w:tcPr>
          <w:p>
            <w:pPr>
              <w:jc w:val="right"/>
              <w:spacing w:after="0"/>
              <w:rPr>
                <w:sz w:val="20"/>
                <w:szCs w:val="20"/>
                <w:color w:val="auto"/>
              </w:rPr>
            </w:pPr>
            <w:r>
              <w:rPr>
                <w:rFonts w:ascii="Arial" w:cs="Arial" w:eastAsia="Arial" w:hAnsi="Arial"/>
                <w:sz w:val="16"/>
                <w:szCs w:val="16"/>
                <w:color w:val="auto"/>
                <w:w w:val="89"/>
              </w:rPr>
              <w:t>$</w:t>
            </w:r>
          </w:p>
        </w:tc>
        <w:tc>
          <w:tcPr>
            <w:tcW w:w="1500" w:type="dxa"/>
            <w:vAlign w:val="bottom"/>
            <w:shd w:val="clear" w:color="auto" w:fill="DBDBDB"/>
          </w:tcPr>
          <w:p>
            <w:pPr>
              <w:jc w:val="right"/>
              <w:ind w:right="1"/>
              <w:spacing w:after="0"/>
              <w:rPr>
                <w:sz w:val="20"/>
                <w:szCs w:val="20"/>
                <w:color w:val="auto"/>
              </w:rPr>
            </w:pPr>
            <w:r>
              <w:rPr>
                <w:rFonts w:ascii="Arial" w:cs="Arial" w:eastAsia="Arial" w:hAnsi="Arial"/>
                <w:sz w:val="16"/>
                <w:szCs w:val="16"/>
                <w:color w:val="auto"/>
              </w:rPr>
              <w:t>1.31</w:t>
            </w:r>
          </w:p>
        </w:tc>
        <w:tc>
          <w:tcPr>
            <w:tcW w:w="180" w:type="dxa"/>
            <w:vAlign w:val="bottom"/>
            <w:shd w:val="clear" w:color="auto" w:fill="DBDBDB"/>
          </w:tcPr>
          <w:p>
            <w:pPr>
              <w:spacing w:after="0"/>
              <w:rPr>
                <w:sz w:val="20"/>
                <w:szCs w:val="20"/>
                <w:color w:val="auto"/>
              </w:rPr>
            </w:pPr>
          </w:p>
        </w:tc>
        <w:tc>
          <w:tcPr>
            <w:tcW w:w="140" w:type="dxa"/>
            <w:vAlign w:val="bottom"/>
            <w:shd w:val="clear" w:color="auto" w:fill="DBDBDB"/>
          </w:tcPr>
          <w:p>
            <w:pPr>
              <w:jc w:val="right"/>
              <w:spacing w:after="0"/>
              <w:rPr>
                <w:sz w:val="20"/>
                <w:szCs w:val="20"/>
                <w:color w:val="auto"/>
              </w:rPr>
            </w:pPr>
            <w:r>
              <w:rPr>
                <w:rFonts w:ascii="Arial" w:cs="Arial" w:eastAsia="Arial" w:hAnsi="Arial"/>
                <w:sz w:val="16"/>
                <w:szCs w:val="16"/>
                <w:b w:val="1"/>
                <w:bCs w:val="1"/>
                <w:color w:val="auto"/>
                <w:w w:val="89"/>
              </w:rPr>
              <w:t>$</w:t>
            </w:r>
          </w:p>
        </w:tc>
        <w:tc>
          <w:tcPr>
            <w:tcW w:w="1560" w:type="dxa"/>
            <w:vAlign w:val="bottom"/>
            <w:shd w:val="clear" w:color="auto" w:fill="DBDBDB"/>
          </w:tcPr>
          <w:p>
            <w:pPr>
              <w:jc w:val="right"/>
              <w:ind w:right="1"/>
              <w:spacing w:after="0"/>
              <w:rPr>
                <w:sz w:val="20"/>
                <w:szCs w:val="20"/>
                <w:color w:val="auto"/>
              </w:rPr>
            </w:pPr>
            <w:r>
              <w:rPr>
                <w:rFonts w:ascii="Arial" w:cs="Arial" w:eastAsia="Arial" w:hAnsi="Arial"/>
                <w:sz w:val="16"/>
                <w:szCs w:val="16"/>
                <w:b w:val="1"/>
                <w:bCs w:val="1"/>
                <w:color w:val="auto"/>
              </w:rPr>
              <w:t>3.86</w:t>
            </w:r>
          </w:p>
        </w:tc>
        <w:tc>
          <w:tcPr>
            <w:tcW w:w="100" w:type="dxa"/>
            <w:vAlign w:val="bottom"/>
            <w:shd w:val="clear" w:color="auto" w:fill="DBDBDB"/>
          </w:tcPr>
          <w:p>
            <w:pPr>
              <w:spacing w:after="0"/>
              <w:rPr>
                <w:sz w:val="20"/>
                <w:szCs w:val="20"/>
                <w:color w:val="auto"/>
              </w:rPr>
            </w:pPr>
          </w:p>
        </w:tc>
        <w:tc>
          <w:tcPr>
            <w:tcW w:w="140" w:type="dxa"/>
            <w:vAlign w:val="bottom"/>
            <w:shd w:val="clear" w:color="auto" w:fill="DBDBDB"/>
          </w:tcPr>
          <w:p>
            <w:pPr>
              <w:jc w:val="right"/>
              <w:spacing w:after="0"/>
              <w:rPr>
                <w:sz w:val="20"/>
                <w:szCs w:val="20"/>
                <w:color w:val="auto"/>
              </w:rPr>
            </w:pPr>
            <w:r>
              <w:rPr>
                <w:rFonts w:ascii="Arial" w:cs="Arial" w:eastAsia="Arial" w:hAnsi="Arial"/>
                <w:sz w:val="16"/>
                <w:szCs w:val="16"/>
                <w:color w:val="auto"/>
                <w:w w:val="89"/>
              </w:rPr>
              <w:t>$</w:t>
            </w:r>
          </w:p>
        </w:tc>
        <w:tc>
          <w:tcPr>
            <w:tcW w:w="15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4.51</w:t>
            </w:r>
          </w:p>
        </w:tc>
      </w:tr>
      <w:tr>
        <w:trPr>
          <w:trHeight w:val="229"/>
        </w:trPr>
        <w:tc>
          <w:tcPr>
            <w:tcW w:w="4160" w:type="dxa"/>
            <w:vAlign w:val="bottom"/>
          </w:tcPr>
          <w:p>
            <w:pPr>
              <w:ind w:left="20"/>
              <w:spacing w:after="0"/>
              <w:rPr>
                <w:sz w:val="20"/>
                <w:szCs w:val="20"/>
                <w:color w:val="auto"/>
              </w:rPr>
            </w:pPr>
            <w:r>
              <w:rPr>
                <w:rFonts w:ascii="Arial" w:cs="Arial" w:eastAsia="Arial" w:hAnsi="Arial"/>
                <w:sz w:val="16"/>
                <w:szCs w:val="16"/>
                <w:color w:val="auto"/>
              </w:rPr>
              <w:t>Adjusted earnings per common share:</w:t>
            </w:r>
          </w:p>
        </w:tc>
        <w:tc>
          <w:tcPr>
            <w:tcW w:w="14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20" w:type="dxa"/>
            <w:vAlign w:val="bottom"/>
          </w:tcPr>
          <w:p>
            <w:pPr>
              <w:spacing w:after="0"/>
              <w:rPr>
                <w:sz w:val="19"/>
                <w:szCs w:val="19"/>
                <w:color w:val="auto"/>
              </w:rPr>
            </w:pPr>
          </w:p>
        </w:tc>
      </w:tr>
      <w:tr>
        <w:trPr>
          <w:trHeight w:val="245"/>
        </w:trPr>
        <w:tc>
          <w:tcPr>
            <w:tcW w:w="4160" w:type="dxa"/>
            <w:vAlign w:val="bottom"/>
            <w:shd w:val="clear" w:color="auto" w:fill="DBDBDB"/>
          </w:tcPr>
          <w:p>
            <w:pPr>
              <w:ind w:left="240"/>
              <w:spacing w:after="0"/>
              <w:rPr>
                <w:sz w:val="20"/>
                <w:szCs w:val="20"/>
                <w:color w:val="auto"/>
              </w:rPr>
            </w:pPr>
            <w:r>
              <w:rPr>
                <w:rFonts w:ascii="Arial" w:cs="Arial" w:eastAsia="Arial" w:hAnsi="Arial"/>
                <w:sz w:val="16"/>
                <w:szCs w:val="16"/>
                <w:color w:val="auto"/>
              </w:rPr>
              <w:t>Basic</w:t>
            </w:r>
          </w:p>
        </w:tc>
        <w:tc>
          <w:tcPr>
            <w:tcW w:w="140" w:type="dxa"/>
            <w:vAlign w:val="bottom"/>
            <w:shd w:val="clear" w:color="auto" w:fill="DBDBDB"/>
          </w:tcPr>
          <w:p>
            <w:pPr>
              <w:jc w:val="right"/>
              <w:spacing w:after="0"/>
              <w:rPr>
                <w:sz w:val="20"/>
                <w:szCs w:val="20"/>
                <w:color w:val="auto"/>
              </w:rPr>
            </w:pPr>
            <w:r>
              <w:rPr>
                <w:rFonts w:ascii="Arial" w:cs="Arial" w:eastAsia="Arial" w:hAnsi="Arial"/>
                <w:sz w:val="16"/>
                <w:szCs w:val="16"/>
                <w:b w:val="1"/>
                <w:bCs w:val="1"/>
                <w:color w:val="auto"/>
                <w:w w:val="89"/>
              </w:rPr>
              <w:t>$</w:t>
            </w:r>
          </w:p>
        </w:tc>
        <w:tc>
          <w:tcPr>
            <w:tcW w:w="1540" w:type="dxa"/>
            <w:vAlign w:val="bottom"/>
            <w:shd w:val="clear" w:color="auto" w:fill="DBDBDB"/>
          </w:tcPr>
          <w:p>
            <w:pPr>
              <w:jc w:val="right"/>
              <w:spacing w:after="0"/>
              <w:rPr>
                <w:sz w:val="20"/>
                <w:szCs w:val="20"/>
                <w:color w:val="auto"/>
              </w:rPr>
            </w:pPr>
            <w:r>
              <w:rPr>
                <w:rFonts w:ascii="Arial" w:cs="Arial" w:eastAsia="Arial" w:hAnsi="Arial"/>
                <w:sz w:val="16"/>
                <w:szCs w:val="16"/>
                <w:b w:val="1"/>
                <w:bCs w:val="1"/>
                <w:color w:val="auto"/>
              </w:rPr>
              <w:t>1.00</w:t>
            </w:r>
          </w:p>
        </w:tc>
        <w:tc>
          <w:tcPr>
            <w:tcW w:w="100" w:type="dxa"/>
            <w:vAlign w:val="bottom"/>
            <w:shd w:val="clear" w:color="auto" w:fill="DBDBDB"/>
          </w:tcPr>
          <w:p>
            <w:pPr>
              <w:spacing w:after="0"/>
              <w:rPr>
                <w:sz w:val="21"/>
                <w:szCs w:val="21"/>
                <w:color w:val="auto"/>
              </w:rPr>
            </w:pPr>
          </w:p>
        </w:tc>
        <w:tc>
          <w:tcPr>
            <w:tcW w:w="160" w:type="dxa"/>
            <w:vAlign w:val="bottom"/>
            <w:shd w:val="clear" w:color="auto" w:fill="DBDBDB"/>
          </w:tcPr>
          <w:p>
            <w:pPr>
              <w:jc w:val="right"/>
              <w:spacing w:after="0"/>
              <w:rPr>
                <w:sz w:val="20"/>
                <w:szCs w:val="20"/>
                <w:color w:val="auto"/>
              </w:rPr>
            </w:pPr>
            <w:r>
              <w:rPr>
                <w:rFonts w:ascii="Arial" w:cs="Arial" w:eastAsia="Arial" w:hAnsi="Arial"/>
                <w:sz w:val="16"/>
                <w:szCs w:val="16"/>
                <w:color w:val="auto"/>
                <w:w w:val="89"/>
              </w:rPr>
              <w:t>$</w:t>
            </w:r>
          </w:p>
        </w:tc>
        <w:tc>
          <w:tcPr>
            <w:tcW w:w="1500" w:type="dxa"/>
            <w:vAlign w:val="bottom"/>
            <w:shd w:val="clear" w:color="auto" w:fill="DBDBDB"/>
          </w:tcPr>
          <w:p>
            <w:pPr>
              <w:jc w:val="right"/>
              <w:ind w:right="1"/>
              <w:spacing w:after="0"/>
              <w:rPr>
                <w:sz w:val="20"/>
                <w:szCs w:val="20"/>
                <w:color w:val="auto"/>
              </w:rPr>
            </w:pPr>
            <w:r>
              <w:rPr>
                <w:rFonts w:ascii="Arial" w:cs="Arial" w:eastAsia="Arial" w:hAnsi="Arial"/>
                <w:sz w:val="16"/>
                <w:szCs w:val="16"/>
                <w:color w:val="auto"/>
              </w:rPr>
              <w:t>1.41</w:t>
            </w:r>
          </w:p>
        </w:tc>
        <w:tc>
          <w:tcPr>
            <w:tcW w:w="180" w:type="dxa"/>
            <w:vAlign w:val="bottom"/>
            <w:shd w:val="clear" w:color="auto" w:fill="DBDBDB"/>
          </w:tcPr>
          <w:p>
            <w:pPr>
              <w:spacing w:after="0"/>
              <w:rPr>
                <w:sz w:val="21"/>
                <w:szCs w:val="21"/>
                <w:color w:val="auto"/>
              </w:rPr>
            </w:pPr>
          </w:p>
        </w:tc>
        <w:tc>
          <w:tcPr>
            <w:tcW w:w="140" w:type="dxa"/>
            <w:vAlign w:val="bottom"/>
            <w:shd w:val="clear" w:color="auto" w:fill="DBDBDB"/>
          </w:tcPr>
          <w:p>
            <w:pPr>
              <w:jc w:val="right"/>
              <w:spacing w:after="0"/>
              <w:rPr>
                <w:sz w:val="20"/>
                <w:szCs w:val="20"/>
                <w:color w:val="auto"/>
              </w:rPr>
            </w:pPr>
            <w:r>
              <w:rPr>
                <w:rFonts w:ascii="Arial" w:cs="Arial" w:eastAsia="Arial" w:hAnsi="Arial"/>
                <w:sz w:val="16"/>
                <w:szCs w:val="16"/>
                <w:b w:val="1"/>
                <w:bCs w:val="1"/>
                <w:color w:val="auto"/>
                <w:w w:val="89"/>
              </w:rPr>
              <w:t>$</w:t>
            </w:r>
          </w:p>
        </w:tc>
        <w:tc>
          <w:tcPr>
            <w:tcW w:w="1560" w:type="dxa"/>
            <w:vAlign w:val="bottom"/>
            <w:shd w:val="clear" w:color="auto" w:fill="DBDBDB"/>
          </w:tcPr>
          <w:p>
            <w:pPr>
              <w:jc w:val="right"/>
              <w:ind w:right="1"/>
              <w:spacing w:after="0"/>
              <w:rPr>
                <w:sz w:val="20"/>
                <w:szCs w:val="20"/>
                <w:color w:val="auto"/>
              </w:rPr>
            </w:pPr>
            <w:r>
              <w:rPr>
                <w:rFonts w:ascii="Arial" w:cs="Arial" w:eastAsia="Arial" w:hAnsi="Arial"/>
                <w:sz w:val="16"/>
                <w:szCs w:val="16"/>
                <w:b w:val="1"/>
                <w:bCs w:val="1"/>
                <w:color w:val="auto"/>
              </w:rPr>
              <w:t>4.17</w:t>
            </w:r>
          </w:p>
        </w:tc>
        <w:tc>
          <w:tcPr>
            <w:tcW w:w="100" w:type="dxa"/>
            <w:vAlign w:val="bottom"/>
            <w:shd w:val="clear" w:color="auto" w:fill="DBDBDB"/>
          </w:tcPr>
          <w:p>
            <w:pPr>
              <w:spacing w:after="0"/>
              <w:rPr>
                <w:sz w:val="21"/>
                <w:szCs w:val="21"/>
                <w:color w:val="auto"/>
              </w:rPr>
            </w:pPr>
          </w:p>
        </w:tc>
        <w:tc>
          <w:tcPr>
            <w:tcW w:w="140" w:type="dxa"/>
            <w:vAlign w:val="bottom"/>
            <w:shd w:val="clear" w:color="auto" w:fill="DBDBDB"/>
          </w:tcPr>
          <w:p>
            <w:pPr>
              <w:jc w:val="right"/>
              <w:spacing w:after="0"/>
              <w:rPr>
                <w:sz w:val="20"/>
                <w:szCs w:val="20"/>
                <w:color w:val="auto"/>
              </w:rPr>
            </w:pPr>
            <w:r>
              <w:rPr>
                <w:rFonts w:ascii="Arial" w:cs="Arial" w:eastAsia="Arial" w:hAnsi="Arial"/>
                <w:sz w:val="16"/>
                <w:szCs w:val="16"/>
                <w:color w:val="auto"/>
                <w:w w:val="89"/>
              </w:rPr>
              <w:t>$</w:t>
            </w:r>
          </w:p>
        </w:tc>
        <w:tc>
          <w:tcPr>
            <w:tcW w:w="15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4.90</w:t>
            </w:r>
          </w:p>
        </w:tc>
      </w:tr>
      <w:tr>
        <w:trPr>
          <w:trHeight w:val="233"/>
        </w:trPr>
        <w:tc>
          <w:tcPr>
            <w:tcW w:w="4160" w:type="dxa"/>
            <w:vAlign w:val="bottom"/>
          </w:tcPr>
          <w:p>
            <w:pPr>
              <w:ind w:left="240"/>
              <w:spacing w:after="0"/>
              <w:rPr>
                <w:sz w:val="20"/>
                <w:szCs w:val="20"/>
                <w:color w:val="auto"/>
              </w:rPr>
            </w:pPr>
            <w:r>
              <w:rPr>
                <w:rFonts w:ascii="Arial" w:cs="Arial" w:eastAsia="Arial" w:hAnsi="Arial"/>
                <w:sz w:val="16"/>
                <w:szCs w:val="16"/>
                <w:color w:val="auto"/>
              </w:rPr>
              <w:t>Diluted</w:t>
            </w:r>
          </w:p>
        </w:tc>
        <w:tc>
          <w:tcPr>
            <w:tcW w:w="14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1540" w:type="dxa"/>
            <w:vAlign w:val="bottom"/>
          </w:tcPr>
          <w:p>
            <w:pPr>
              <w:jc w:val="right"/>
              <w:spacing w:after="0"/>
              <w:rPr>
                <w:sz w:val="20"/>
                <w:szCs w:val="20"/>
                <w:color w:val="auto"/>
              </w:rPr>
            </w:pPr>
            <w:r>
              <w:rPr>
                <w:rFonts w:ascii="Arial" w:cs="Arial" w:eastAsia="Arial" w:hAnsi="Arial"/>
                <w:sz w:val="16"/>
                <w:szCs w:val="16"/>
                <w:b w:val="1"/>
                <w:bCs w:val="1"/>
                <w:color w:val="auto"/>
              </w:rPr>
              <w:t>0.98</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500" w:type="dxa"/>
            <w:vAlign w:val="bottom"/>
          </w:tcPr>
          <w:p>
            <w:pPr>
              <w:jc w:val="right"/>
              <w:ind w:right="1"/>
              <w:spacing w:after="0"/>
              <w:rPr>
                <w:sz w:val="20"/>
                <w:szCs w:val="20"/>
                <w:color w:val="auto"/>
              </w:rPr>
            </w:pPr>
            <w:r>
              <w:rPr>
                <w:rFonts w:ascii="Arial" w:cs="Arial" w:eastAsia="Arial" w:hAnsi="Arial"/>
                <w:sz w:val="16"/>
                <w:szCs w:val="16"/>
                <w:color w:val="auto"/>
              </w:rPr>
              <w:t>1.38</w:t>
            </w:r>
          </w:p>
        </w:tc>
        <w:tc>
          <w:tcPr>
            <w:tcW w:w="18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1560" w:type="dxa"/>
            <w:vAlign w:val="bottom"/>
          </w:tcPr>
          <w:p>
            <w:pPr>
              <w:jc w:val="right"/>
              <w:ind w:right="1"/>
              <w:spacing w:after="0"/>
              <w:rPr>
                <w:sz w:val="20"/>
                <w:szCs w:val="20"/>
                <w:color w:val="auto"/>
              </w:rPr>
            </w:pPr>
            <w:r>
              <w:rPr>
                <w:rFonts w:ascii="Arial" w:cs="Arial" w:eastAsia="Arial" w:hAnsi="Arial"/>
                <w:sz w:val="16"/>
                <w:szCs w:val="16"/>
                <w:b w:val="1"/>
                <w:bCs w:val="1"/>
                <w:color w:val="auto"/>
              </w:rPr>
              <w:t>4.08</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520" w:type="dxa"/>
            <w:vAlign w:val="bottom"/>
          </w:tcPr>
          <w:p>
            <w:pPr>
              <w:jc w:val="right"/>
              <w:spacing w:after="0"/>
              <w:rPr>
                <w:sz w:val="20"/>
                <w:szCs w:val="20"/>
                <w:color w:val="auto"/>
              </w:rPr>
            </w:pPr>
            <w:r>
              <w:rPr>
                <w:rFonts w:ascii="Arial" w:cs="Arial" w:eastAsia="Arial" w:hAnsi="Arial"/>
                <w:sz w:val="16"/>
                <w:szCs w:val="16"/>
                <w:color w:val="auto"/>
              </w:rPr>
              <w:t>4.77</w:t>
            </w:r>
          </w:p>
        </w:tc>
      </w:tr>
      <w:tr>
        <w:trPr>
          <w:trHeight w:val="241"/>
        </w:trPr>
        <w:tc>
          <w:tcPr>
            <w:tcW w:w="4160" w:type="dxa"/>
            <w:vAlign w:val="bottom"/>
            <w:shd w:val="clear" w:color="auto" w:fill="DBDBDB"/>
          </w:tcPr>
          <w:p>
            <w:pPr>
              <w:ind w:left="20"/>
              <w:spacing w:after="0"/>
              <w:rPr>
                <w:sz w:val="20"/>
                <w:szCs w:val="20"/>
                <w:color w:val="auto"/>
              </w:rPr>
            </w:pPr>
            <w:r>
              <w:rPr>
                <w:rFonts w:ascii="Arial" w:cs="Arial" w:eastAsia="Arial" w:hAnsi="Arial"/>
                <w:sz w:val="16"/>
                <w:szCs w:val="16"/>
                <w:color w:val="auto"/>
              </w:rPr>
              <w:t>Weighted average common shares outstanding:</w:t>
            </w:r>
          </w:p>
        </w:tc>
        <w:tc>
          <w:tcPr>
            <w:tcW w:w="140" w:type="dxa"/>
            <w:vAlign w:val="bottom"/>
            <w:shd w:val="clear" w:color="auto" w:fill="DBDBDB"/>
          </w:tcPr>
          <w:p>
            <w:pPr>
              <w:spacing w:after="0"/>
              <w:rPr>
                <w:sz w:val="20"/>
                <w:szCs w:val="20"/>
                <w:color w:val="auto"/>
              </w:rPr>
            </w:pPr>
          </w:p>
        </w:tc>
        <w:tc>
          <w:tcPr>
            <w:tcW w:w="1540" w:type="dxa"/>
            <w:vAlign w:val="bottom"/>
            <w:shd w:val="clear" w:color="auto" w:fill="DBDBDB"/>
          </w:tcPr>
          <w:p>
            <w:pPr>
              <w:spacing w:after="0"/>
              <w:rPr>
                <w:sz w:val="20"/>
                <w:szCs w:val="20"/>
                <w:color w:val="auto"/>
              </w:rPr>
            </w:pPr>
          </w:p>
        </w:tc>
        <w:tc>
          <w:tcPr>
            <w:tcW w:w="100" w:type="dxa"/>
            <w:vAlign w:val="bottom"/>
            <w:shd w:val="clear" w:color="auto" w:fill="DBDBDB"/>
          </w:tcPr>
          <w:p>
            <w:pPr>
              <w:spacing w:after="0"/>
              <w:rPr>
                <w:sz w:val="20"/>
                <w:szCs w:val="20"/>
                <w:color w:val="auto"/>
              </w:rPr>
            </w:pPr>
          </w:p>
        </w:tc>
        <w:tc>
          <w:tcPr>
            <w:tcW w:w="160" w:type="dxa"/>
            <w:vAlign w:val="bottom"/>
            <w:shd w:val="clear" w:color="auto" w:fill="DBDBDB"/>
          </w:tcPr>
          <w:p>
            <w:pPr>
              <w:spacing w:after="0"/>
              <w:rPr>
                <w:sz w:val="20"/>
                <w:szCs w:val="20"/>
                <w:color w:val="auto"/>
              </w:rPr>
            </w:pPr>
          </w:p>
        </w:tc>
        <w:tc>
          <w:tcPr>
            <w:tcW w:w="1500" w:type="dxa"/>
            <w:vAlign w:val="bottom"/>
            <w:shd w:val="clear" w:color="auto" w:fill="DBDBDB"/>
          </w:tcPr>
          <w:p>
            <w:pPr>
              <w:spacing w:after="0"/>
              <w:rPr>
                <w:sz w:val="20"/>
                <w:szCs w:val="20"/>
                <w:color w:val="auto"/>
              </w:rPr>
            </w:pPr>
          </w:p>
        </w:tc>
        <w:tc>
          <w:tcPr>
            <w:tcW w:w="180" w:type="dxa"/>
            <w:vAlign w:val="bottom"/>
            <w:shd w:val="clear" w:color="auto" w:fill="DBDBDB"/>
          </w:tcPr>
          <w:p>
            <w:pPr>
              <w:spacing w:after="0"/>
              <w:rPr>
                <w:sz w:val="20"/>
                <w:szCs w:val="20"/>
                <w:color w:val="auto"/>
              </w:rPr>
            </w:pPr>
          </w:p>
        </w:tc>
        <w:tc>
          <w:tcPr>
            <w:tcW w:w="140" w:type="dxa"/>
            <w:vAlign w:val="bottom"/>
            <w:shd w:val="clear" w:color="auto" w:fill="DBDBDB"/>
          </w:tcPr>
          <w:p>
            <w:pPr>
              <w:spacing w:after="0"/>
              <w:rPr>
                <w:sz w:val="20"/>
                <w:szCs w:val="20"/>
                <w:color w:val="auto"/>
              </w:rPr>
            </w:pPr>
          </w:p>
        </w:tc>
        <w:tc>
          <w:tcPr>
            <w:tcW w:w="1560" w:type="dxa"/>
            <w:vAlign w:val="bottom"/>
            <w:shd w:val="clear" w:color="auto" w:fill="DBDBDB"/>
          </w:tcPr>
          <w:p>
            <w:pPr>
              <w:spacing w:after="0"/>
              <w:rPr>
                <w:sz w:val="20"/>
                <w:szCs w:val="20"/>
                <w:color w:val="auto"/>
              </w:rPr>
            </w:pPr>
          </w:p>
        </w:tc>
        <w:tc>
          <w:tcPr>
            <w:tcW w:w="100" w:type="dxa"/>
            <w:vAlign w:val="bottom"/>
            <w:shd w:val="clear" w:color="auto" w:fill="DBDBDB"/>
          </w:tcPr>
          <w:p>
            <w:pPr>
              <w:spacing w:after="0"/>
              <w:rPr>
                <w:sz w:val="20"/>
                <w:szCs w:val="20"/>
                <w:color w:val="auto"/>
              </w:rPr>
            </w:pPr>
          </w:p>
        </w:tc>
        <w:tc>
          <w:tcPr>
            <w:tcW w:w="140" w:type="dxa"/>
            <w:vAlign w:val="bottom"/>
            <w:shd w:val="clear" w:color="auto" w:fill="DBDBDB"/>
          </w:tcPr>
          <w:p>
            <w:pPr>
              <w:spacing w:after="0"/>
              <w:rPr>
                <w:sz w:val="20"/>
                <w:szCs w:val="20"/>
                <w:color w:val="auto"/>
              </w:rPr>
            </w:pPr>
          </w:p>
        </w:tc>
        <w:tc>
          <w:tcPr>
            <w:tcW w:w="1520" w:type="dxa"/>
            <w:vAlign w:val="bottom"/>
            <w:shd w:val="clear" w:color="auto" w:fill="DBDBDB"/>
          </w:tcPr>
          <w:p>
            <w:pPr>
              <w:spacing w:after="0"/>
              <w:rPr>
                <w:sz w:val="20"/>
                <w:szCs w:val="20"/>
                <w:color w:val="auto"/>
              </w:rPr>
            </w:pPr>
          </w:p>
        </w:tc>
      </w:tr>
      <w:tr>
        <w:trPr>
          <w:trHeight w:val="233"/>
        </w:trPr>
        <w:tc>
          <w:tcPr>
            <w:tcW w:w="4160" w:type="dxa"/>
            <w:vAlign w:val="bottom"/>
          </w:tcPr>
          <w:p>
            <w:pPr>
              <w:ind w:left="240"/>
              <w:spacing w:after="0"/>
              <w:rPr>
                <w:sz w:val="20"/>
                <w:szCs w:val="20"/>
                <w:color w:val="auto"/>
              </w:rPr>
            </w:pPr>
            <w:r>
              <w:rPr>
                <w:rFonts w:ascii="Arial" w:cs="Arial" w:eastAsia="Arial" w:hAnsi="Arial"/>
                <w:sz w:val="16"/>
                <w:szCs w:val="16"/>
                <w:color w:val="auto"/>
              </w:rPr>
              <w:t>Basic</w:t>
            </w:r>
          </w:p>
        </w:tc>
        <w:tc>
          <w:tcPr>
            <w:tcW w:w="14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Arial" w:cs="Arial" w:eastAsia="Arial" w:hAnsi="Arial"/>
                <w:sz w:val="16"/>
                <w:szCs w:val="16"/>
                <w:b w:val="1"/>
                <w:bCs w:val="1"/>
                <w:color w:val="auto"/>
              </w:rPr>
              <w:t>70,319</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00" w:type="dxa"/>
            <w:vAlign w:val="bottom"/>
          </w:tcPr>
          <w:p>
            <w:pPr>
              <w:jc w:val="right"/>
              <w:ind w:right="1"/>
              <w:spacing w:after="0"/>
              <w:rPr>
                <w:sz w:val="20"/>
                <w:szCs w:val="20"/>
                <w:color w:val="auto"/>
              </w:rPr>
            </w:pPr>
            <w:r>
              <w:rPr>
                <w:rFonts w:ascii="Arial" w:cs="Arial" w:eastAsia="Arial" w:hAnsi="Arial"/>
                <w:sz w:val="16"/>
                <w:szCs w:val="16"/>
                <w:color w:val="auto"/>
              </w:rPr>
              <w:t>74,461</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60" w:type="dxa"/>
            <w:vAlign w:val="bottom"/>
          </w:tcPr>
          <w:p>
            <w:pPr>
              <w:jc w:val="right"/>
              <w:ind w:right="1"/>
              <w:spacing w:after="0"/>
              <w:rPr>
                <w:sz w:val="20"/>
                <w:szCs w:val="20"/>
                <w:color w:val="auto"/>
              </w:rPr>
            </w:pPr>
            <w:r>
              <w:rPr>
                <w:rFonts w:ascii="Arial" w:cs="Arial" w:eastAsia="Arial" w:hAnsi="Arial"/>
                <w:sz w:val="16"/>
                <w:szCs w:val="16"/>
                <w:b w:val="1"/>
                <w:bCs w:val="1"/>
                <w:color w:val="auto"/>
              </w:rPr>
              <w:t>72,047</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75,809</w:t>
            </w:r>
          </w:p>
        </w:tc>
      </w:tr>
      <w:tr>
        <w:trPr>
          <w:trHeight w:val="241"/>
        </w:trPr>
        <w:tc>
          <w:tcPr>
            <w:tcW w:w="4160" w:type="dxa"/>
            <w:vAlign w:val="bottom"/>
            <w:shd w:val="clear" w:color="auto" w:fill="DBDBDB"/>
          </w:tcPr>
          <w:p>
            <w:pPr>
              <w:ind w:left="240"/>
              <w:spacing w:after="0"/>
              <w:rPr>
                <w:sz w:val="20"/>
                <w:szCs w:val="20"/>
                <w:color w:val="auto"/>
              </w:rPr>
            </w:pPr>
            <w:r>
              <w:rPr>
                <w:rFonts w:ascii="Arial" w:cs="Arial" w:eastAsia="Arial" w:hAnsi="Arial"/>
                <w:sz w:val="16"/>
                <w:szCs w:val="16"/>
                <w:color w:val="auto"/>
              </w:rPr>
              <w:t>Diluted</w:t>
            </w:r>
          </w:p>
        </w:tc>
        <w:tc>
          <w:tcPr>
            <w:tcW w:w="140" w:type="dxa"/>
            <w:vAlign w:val="bottom"/>
            <w:shd w:val="clear" w:color="auto" w:fill="DBDBDB"/>
          </w:tcPr>
          <w:p>
            <w:pPr>
              <w:spacing w:after="0"/>
              <w:rPr>
                <w:sz w:val="20"/>
                <w:szCs w:val="20"/>
                <w:color w:val="auto"/>
              </w:rPr>
            </w:pPr>
          </w:p>
        </w:tc>
        <w:tc>
          <w:tcPr>
            <w:tcW w:w="1540" w:type="dxa"/>
            <w:vAlign w:val="bottom"/>
            <w:shd w:val="clear" w:color="auto" w:fill="DBDBDB"/>
          </w:tcPr>
          <w:p>
            <w:pPr>
              <w:jc w:val="right"/>
              <w:spacing w:after="0"/>
              <w:rPr>
                <w:sz w:val="20"/>
                <w:szCs w:val="20"/>
                <w:color w:val="auto"/>
              </w:rPr>
            </w:pPr>
            <w:r>
              <w:rPr>
                <w:rFonts w:ascii="Arial" w:cs="Arial" w:eastAsia="Arial" w:hAnsi="Arial"/>
                <w:sz w:val="16"/>
                <w:szCs w:val="16"/>
                <w:b w:val="1"/>
                <w:bCs w:val="1"/>
                <w:color w:val="auto"/>
              </w:rPr>
              <w:t>71,774</w:t>
            </w:r>
          </w:p>
        </w:tc>
        <w:tc>
          <w:tcPr>
            <w:tcW w:w="100" w:type="dxa"/>
            <w:vAlign w:val="bottom"/>
            <w:shd w:val="clear" w:color="auto" w:fill="DBDBDB"/>
          </w:tcPr>
          <w:p>
            <w:pPr>
              <w:spacing w:after="0"/>
              <w:rPr>
                <w:sz w:val="20"/>
                <w:szCs w:val="20"/>
                <w:color w:val="auto"/>
              </w:rPr>
            </w:pPr>
          </w:p>
        </w:tc>
        <w:tc>
          <w:tcPr>
            <w:tcW w:w="160" w:type="dxa"/>
            <w:vAlign w:val="bottom"/>
            <w:shd w:val="clear" w:color="auto" w:fill="DBDBDB"/>
          </w:tcPr>
          <w:p>
            <w:pPr>
              <w:spacing w:after="0"/>
              <w:rPr>
                <w:sz w:val="20"/>
                <w:szCs w:val="20"/>
                <w:color w:val="auto"/>
              </w:rPr>
            </w:pPr>
          </w:p>
        </w:tc>
        <w:tc>
          <w:tcPr>
            <w:tcW w:w="1500" w:type="dxa"/>
            <w:vAlign w:val="bottom"/>
            <w:shd w:val="clear" w:color="auto" w:fill="DBDBDB"/>
          </w:tcPr>
          <w:p>
            <w:pPr>
              <w:jc w:val="right"/>
              <w:ind w:right="1"/>
              <w:spacing w:after="0"/>
              <w:rPr>
                <w:sz w:val="20"/>
                <w:szCs w:val="20"/>
                <w:color w:val="auto"/>
              </w:rPr>
            </w:pPr>
            <w:r>
              <w:rPr>
                <w:rFonts w:ascii="Arial" w:cs="Arial" w:eastAsia="Arial" w:hAnsi="Arial"/>
                <w:sz w:val="16"/>
                <w:szCs w:val="16"/>
                <w:color w:val="auto"/>
              </w:rPr>
              <w:t>76,057</w:t>
            </w:r>
          </w:p>
        </w:tc>
        <w:tc>
          <w:tcPr>
            <w:tcW w:w="180" w:type="dxa"/>
            <w:vAlign w:val="bottom"/>
            <w:shd w:val="clear" w:color="auto" w:fill="DBDBDB"/>
          </w:tcPr>
          <w:p>
            <w:pPr>
              <w:spacing w:after="0"/>
              <w:rPr>
                <w:sz w:val="20"/>
                <w:szCs w:val="20"/>
                <w:color w:val="auto"/>
              </w:rPr>
            </w:pPr>
          </w:p>
        </w:tc>
        <w:tc>
          <w:tcPr>
            <w:tcW w:w="140" w:type="dxa"/>
            <w:vAlign w:val="bottom"/>
            <w:shd w:val="clear" w:color="auto" w:fill="DBDBDB"/>
          </w:tcPr>
          <w:p>
            <w:pPr>
              <w:spacing w:after="0"/>
              <w:rPr>
                <w:sz w:val="20"/>
                <w:szCs w:val="20"/>
                <w:color w:val="auto"/>
              </w:rPr>
            </w:pPr>
          </w:p>
        </w:tc>
        <w:tc>
          <w:tcPr>
            <w:tcW w:w="1560" w:type="dxa"/>
            <w:vAlign w:val="bottom"/>
            <w:shd w:val="clear" w:color="auto" w:fill="DBDBDB"/>
          </w:tcPr>
          <w:p>
            <w:pPr>
              <w:jc w:val="right"/>
              <w:ind w:right="1"/>
              <w:spacing w:after="0"/>
              <w:rPr>
                <w:sz w:val="20"/>
                <w:szCs w:val="20"/>
                <w:color w:val="auto"/>
              </w:rPr>
            </w:pPr>
            <w:r>
              <w:rPr>
                <w:rFonts w:ascii="Arial" w:cs="Arial" w:eastAsia="Arial" w:hAnsi="Arial"/>
                <w:sz w:val="16"/>
                <w:szCs w:val="16"/>
                <w:b w:val="1"/>
                <w:bCs w:val="1"/>
                <w:color w:val="auto"/>
              </w:rPr>
              <w:t>73,744</w:t>
            </w:r>
          </w:p>
        </w:tc>
        <w:tc>
          <w:tcPr>
            <w:tcW w:w="100" w:type="dxa"/>
            <w:vAlign w:val="bottom"/>
            <w:shd w:val="clear" w:color="auto" w:fill="DBDBDB"/>
          </w:tcPr>
          <w:p>
            <w:pPr>
              <w:spacing w:after="0"/>
              <w:rPr>
                <w:sz w:val="20"/>
                <w:szCs w:val="20"/>
                <w:color w:val="auto"/>
              </w:rPr>
            </w:pPr>
          </w:p>
        </w:tc>
        <w:tc>
          <w:tcPr>
            <w:tcW w:w="140" w:type="dxa"/>
            <w:vAlign w:val="bottom"/>
            <w:shd w:val="clear" w:color="auto" w:fill="DBDBDB"/>
          </w:tcPr>
          <w:p>
            <w:pPr>
              <w:spacing w:after="0"/>
              <w:rPr>
                <w:sz w:val="20"/>
                <w:szCs w:val="20"/>
                <w:color w:val="auto"/>
              </w:rPr>
            </w:pPr>
          </w:p>
        </w:tc>
        <w:tc>
          <w:tcPr>
            <w:tcW w:w="15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77,893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2635250</wp:posOffset>
            </wp:positionH>
            <wp:positionV relativeFrom="paragraph">
              <wp:posOffset>-2213610</wp:posOffset>
            </wp:positionV>
            <wp:extent cx="450342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4503420" cy="8255"/>
                    </a:xfrm>
                    <a:prstGeom prst="rect">
                      <a:avLst/>
                    </a:prstGeom>
                    <a:noFill/>
                  </pic:spPr>
                </pic:pic>
              </a:graphicData>
            </a:graphic>
          </wp:anchor>
        </w:drawing>
        <w:drawing>
          <wp:anchor simplePos="0" relativeHeight="251657728" behindDoc="1" locked="0" layoutInCell="0" allowOverlap="1">
            <wp:simplePos x="0" y="0"/>
            <wp:positionH relativeFrom="column">
              <wp:posOffset>2635250</wp:posOffset>
            </wp:positionH>
            <wp:positionV relativeFrom="paragraph">
              <wp:posOffset>-2372360</wp:posOffset>
            </wp:positionV>
            <wp:extent cx="450342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4503420" cy="8255"/>
                    </a:xfrm>
                    <a:prstGeom prst="rect">
                      <a:avLst/>
                    </a:prstGeom>
                    <a:noFill/>
                  </pic:spPr>
                </pic:pic>
              </a:graphicData>
            </a:graphic>
          </wp:anchor>
        </w:drawing>
      </w:r>
    </w:p>
    <w:p>
      <w:pPr>
        <w:spacing w:after="0" w:line="94" w:lineRule="exact"/>
        <w:rPr>
          <w:sz w:val="20"/>
          <w:szCs w:val="20"/>
          <w:color w:val="auto"/>
        </w:rPr>
      </w:pPr>
    </w:p>
    <w:p>
      <w:pPr>
        <w:ind w:left="20" w:right="140" w:firstLine="3"/>
        <w:spacing w:after="0" w:line="291" w:lineRule="auto"/>
        <w:tabs>
          <w:tab w:leader="none" w:pos="204" w:val="left"/>
        </w:tabs>
        <w:numPr>
          <w:ilvl w:val="0"/>
          <w:numId w:val="7"/>
        </w:numPr>
        <w:rPr>
          <w:rFonts w:ascii="Arial" w:cs="Arial" w:eastAsia="Arial" w:hAnsi="Arial"/>
          <w:sz w:val="12"/>
          <w:szCs w:val="12"/>
          <w:color w:val="auto"/>
        </w:rPr>
      </w:pPr>
      <w:r>
        <w:rPr>
          <w:rFonts w:ascii="Arial" w:cs="Arial" w:eastAsia="Arial" w:hAnsi="Arial"/>
          <w:sz w:val="12"/>
          <w:szCs w:val="12"/>
          <w:color w:val="auto"/>
        </w:rPr>
        <w:t>Represents non-cash charges related to equity-based compensation, which vary from period to period depending on certain factors such as timing and valuation of awards, achievement of performance targets and equity award forfeitures.</w:t>
      </w:r>
    </w:p>
    <w:p>
      <w:pPr>
        <w:spacing w:after="0" w:line="7" w:lineRule="exact"/>
        <w:rPr>
          <w:rFonts w:ascii="Arial" w:cs="Arial" w:eastAsia="Arial" w:hAnsi="Arial"/>
          <w:sz w:val="12"/>
          <w:szCs w:val="12"/>
          <w:color w:val="auto"/>
        </w:rPr>
      </w:pPr>
    </w:p>
    <w:p>
      <w:pPr>
        <w:ind w:left="20" w:right="260" w:firstLine="3"/>
        <w:spacing w:after="0" w:line="291" w:lineRule="auto"/>
        <w:tabs>
          <w:tab w:leader="none" w:pos="204" w:val="left"/>
        </w:tabs>
        <w:numPr>
          <w:ilvl w:val="0"/>
          <w:numId w:val="7"/>
        </w:numPr>
        <w:rPr>
          <w:rFonts w:ascii="Arial" w:cs="Arial" w:eastAsia="Arial" w:hAnsi="Arial"/>
          <w:sz w:val="12"/>
          <w:szCs w:val="12"/>
          <w:color w:val="auto"/>
        </w:rPr>
      </w:pPr>
      <w:r>
        <w:rPr>
          <w:rFonts w:ascii="Arial" w:cs="Arial" w:eastAsia="Arial" w:hAnsi="Arial"/>
          <w:sz w:val="12"/>
          <w:szCs w:val="12"/>
          <w:color w:val="auto"/>
        </w:rPr>
        <w:t>For the thirteen and thirty-nine weeks ended November 2, 2024 and October 28, 2023, this represents the estimated tax effect (by using the projected full year tax rates for the respective years) of the total adjustments made to arrive at Adjusted Net Income.</w:t>
      </w:r>
    </w:p>
    <w:p>
      <w:pPr>
        <w:spacing w:after="0" w:line="272" w:lineRule="exact"/>
        <w:rPr>
          <w:sz w:val="20"/>
          <w:szCs w:val="20"/>
          <w:color w:val="auto"/>
        </w:rPr>
      </w:pPr>
    </w:p>
    <w:p>
      <w:pPr>
        <w:spacing w:after="0" w:line="265" w:lineRule="auto"/>
        <w:rPr>
          <w:sz w:val="20"/>
          <w:szCs w:val="20"/>
          <w:color w:val="auto"/>
        </w:rPr>
      </w:pPr>
      <w:r>
        <w:rPr>
          <w:rFonts w:ascii="Arial" w:cs="Arial" w:eastAsia="Arial" w:hAnsi="Arial"/>
          <w:sz w:val="18"/>
          <w:szCs w:val="18"/>
          <w:b w:val="1"/>
          <w:bCs w:val="1"/>
          <w:i w:val="1"/>
          <w:iCs w:val="1"/>
          <w:color w:val="auto"/>
        </w:rPr>
        <w:t>Adjusted Net Income and Adjusted Earnings Per Common Share, Diluted, Guidance Reconciliation (amounts in millions, except per share data)</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6540" w:type="dxa"/>
            <w:vAlign w:val="bottom"/>
          </w:tcPr>
          <w:p>
            <w:pPr>
              <w:spacing w:after="0"/>
              <w:rPr>
                <w:sz w:val="20"/>
                <w:szCs w:val="20"/>
                <w:color w:val="auto"/>
              </w:rPr>
            </w:pPr>
          </w:p>
        </w:tc>
        <w:tc>
          <w:tcPr>
            <w:tcW w:w="1840" w:type="dxa"/>
            <w:vAlign w:val="bottom"/>
            <w:shd w:val="clear" w:color="auto" w:fill="0A2299"/>
          </w:tcPr>
          <w:p>
            <w:pPr>
              <w:jc w:val="center"/>
              <w:ind w:left="381"/>
              <w:spacing w:after="0"/>
              <w:rPr>
                <w:sz w:val="20"/>
                <w:szCs w:val="20"/>
                <w:color w:val="auto"/>
              </w:rPr>
            </w:pPr>
            <w:r>
              <w:rPr>
                <w:rFonts w:ascii="Arial" w:cs="Arial" w:eastAsia="Arial" w:hAnsi="Arial"/>
                <w:sz w:val="16"/>
                <w:szCs w:val="16"/>
                <w:b w:val="1"/>
                <w:bCs w:val="1"/>
                <w:color w:val="FFFFFF"/>
                <w:w w:val="98"/>
              </w:rPr>
              <w:t>Low Range*</w:t>
            </w:r>
          </w:p>
        </w:tc>
        <w:tc>
          <w:tcPr>
            <w:tcW w:w="460" w:type="dxa"/>
            <w:vAlign w:val="bottom"/>
            <w:shd w:val="clear" w:color="auto" w:fill="0A2299"/>
          </w:tcPr>
          <w:p>
            <w:pPr>
              <w:spacing w:after="0"/>
              <w:rPr>
                <w:sz w:val="20"/>
                <w:szCs w:val="20"/>
                <w:color w:val="auto"/>
              </w:rPr>
            </w:pPr>
          </w:p>
        </w:tc>
        <w:tc>
          <w:tcPr>
            <w:tcW w:w="100" w:type="dxa"/>
            <w:vAlign w:val="bottom"/>
            <w:shd w:val="clear" w:color="auto" w:fill="0A2299"/>
          </w:tcPr>
          <w:p>
            <w:pPr>
              <w:spacing w:after="0"/>
              <w:rPr>
                <w:sz w:val="20"/>
                <w:szCs w:val="20"/>
                <w:color w:val="auto"/>
              </w:rPr>
            </w:pPr>
          </w:p>
        </w:tc>
        <w:tc>
          <w:tcPr>
            <w:tcW w:w="260" w:type="dxa"/>
            <w:vAlign w:val="bottom"/>
            <w:shd w:val="clear" w:color="auto" w:fill="0A2299"/>
          </w:tcPr>
          <w:p>
            <w:pPr>
              <w:spacing w:after="0"/>
              <w:rPr>
                <w:sz w:val="20"/>
                <w:szCs w:val="20"/>
                <w:color w:val="auto"/>
              </w:rPr>
            </w:pPr>
          </w:p>
        </w:tc>
        <w:tc>
          <w:tcPr>
            <w:tcW w:w="2040" w:type="dxa"/>
            <w:vAlign w:val="bottom"/>
            <w:shd w:val="clear" w:color="auto" w:fill="0A2299"/>
          </w:tcPr>
          <w:p>
            <w:pPr>
              <w:jc w:val="center"/>
              <w:ind w:right="181"/>
              <w:spacing w:after="0"/>
              <w:rPr>
                <w:sz w:val="20"/>
                <w:szCs w:val="20"/>
                <w:color w:val="auto"/>
              </w:rPr>
            </w:pPr>
            <w:r>
              <w:rPr>
                <w:rFonts w:ascii="Arial" w:cs="Arial" w:eastAsia="Arial" w:hAnsi="Arial"/>
                <w:sz w:val="16"/>
                <w:szCs w:val="16"/>
                <w:b w:val="1"/>
                <w:bCs w:val="1"/>
                <w:color w:val="FFFFFF"/>
                <w:w w:val="98"/>
              </w:rPr>
              <w:t>High Range*</w:t>
            </w:r>
          </w:p>
        </w:tc>
      </w:tr>
      <w:tr>
        <w:trPr>
          <w:trHeight w:val="210"/>
        </w:trPr>
        <w:tc>
          <w:tcPr>
            <w:tcW w:w="6540" w:type="dxa"/>
            <w:vAlign w:val="bottom"/>
          </w:tcPr>
          <w:p>
            <w:pPr>
              <w:spacing w:after="0"/>
              <w:rPr>
                <w:sz w:val="18"/>
                <w:szCs w:val="18"/>
                <w:color w:val="auto"/>
              </w:rPr>
            </w:pPr>
          </w:p>
        </w:tc>
        <w:tc>
          <w:tcPr>
            <w:tcW w:w="1840" w:type="dxa"/>
            <w:vAlign w:val="bottom"/>
            <w:shd w:val="clear" w:color="auto" w:fill="0A2299"/>
          </w:tcPr>
          <w:p>
            <w:pPr>
              <w:jc w:val="center"/>
              <w:ind w:left="361"/>
              <w:spacing w:after="0"/>
              <w:rPr>
                <w:sz w:val="20"/>
                <w:szCs w:val="20"/>
                <w:color w:val="auto"/>
              </w:rPr>
            </w:pPr>
            <w:r>
              <w:rPr>
                <w:rFonts w:ascii="Arial" w:cs="Arial" w:eastAsia="Arial" w:hAnsi="Arial"/>
                <w:sz w:val="16"/>
                <w:szCs w:val="16"/>
                <w:b w:val="1"/>
                <w:bCs w:val="1"/>
                <w:color w:val="FFFFFF"/>
                <w:w w:val="97"/>
              </w:rPr>
              <w:t>Fiscal Year Ending</w:t>
            </w:r>
          </w:p>
        </w:tc>
        <w:tc>
          <w:tcPr>
            <w:tcW w:w="460" w:type="dxa"/>
            <w:vAlign w:val="bottom"/>
            <w:shd w:val="clear" w:color="auto" w:fill="0A2299"/>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shd w:val="clear" w:color="auto" w:fill="0A2299"/>
          </w:tcPr>
          <w:p>
            <w:pPr>
              <w:spacing w:after="0"/>
              <w:rPr>
                <w:sz w:val="18"/>
                <w:szCs w:val="18"/>
                <w:color w:val="auto"/>
              </w:rPr>
            </w:pPr>
          </w:p>
        </w:tc>
        <w:tc>
          <w:tcPr>
            <w:tcW w:w="2040" w:type="dxa"/>
            <w:vAlign w:val="bottom"/>
            <w:shd w:val="clear" w:color="auto" w:fill="0A2299"/>
          </w:tcPr>
          <w:p>
            <w:pPr>
              <w:jc w:val="center"/>
              <w:ind w:right="221"/>
              <w:spacing w:after="0"/>
              <w:rPr>
                <w:sz w:val="20"/>
                <w:szCs w:val="20"/>
                <w:color w:val="auto"/>
              </w:rPr>
            </w:pPr>
            <w:r>
              <w:rPr>
                <w:rFonts w:ascii="Arial" w:cs="Arial" w:eastAsia="Arial" w:hAnsi="Arial"/>
                <w:sz w:val="16"/>
                <w:szCs w:val="16"/>
                <w:b w:val="1"/>
                <w:bCs w:val="1"/>
                <w:color w:val="FFFFFF"/>
                <w:w w:val="99"/>
              </w:rPr>
              <w:t>Fiscal Year Ending</w:t>
            </w:r>
          </w:p>
        </w:tc>
      </w:tr>
      <w:tr>
        <w:trPr>
          <w:trHeight w:val="218"/>
        </w:trPr>
        <w:tc>
          <w:tcPr>
            <w:tcW w:w="6540" w:type="dxa"/>
            <w:vAlign w:val="bottom"/>
          </w:tcPr>
          <w:p>
            <w:pPr>
              <w:spacing w:after="0"/>
              <w:rPr>
                <w:sz w:val="18"/>
                <w:szCs w:val="18"/>
                <w:color w:val="auto"/>
              </w:rPr>
            </w:pPr>
          </w:p>
        </w:tc>
        <w:tc>
          <w:tcPr>
            <w:tcW w:w="1840" w:type="dxa"/>
            <w:vAlign w:val="bottom"/>
            <w:tcBorders>
              <w:bottom w:val="single" w:sz="8" w:color="0A2299"/>
            </w:tcBorders>
            <w:shd w:val="clear" w:color="auto" w:fill="0A2299"/>
          </w:tcPr>
          <w:p>
            <w:pPr>
              <w:jc w:val="center"/>
              <w:ind w:left="401"/>
              <w:spacing w:after="0"/>
              <w:rPr>
                <w:sz w:val="20"/>
                <w:szCs w:val="20"/>
                <w:color w:val="auto"/>
              </w:rPr>
            </w:pPr>
            <w:r>
              <w:rPr>
                <w:rFonts w:ascii="Arial" w:cs="Arial" w:eastAsia="Arial" w:hAnsi="Arial"/>
                <w:sz w:val="16"/>
                <w:szCs w:val="16"/>
                <w:b w:val="1"/>
                <w:bCs w:val="1"/>
                <w:color w:val="FFFFFF"/>
                <w:w w:val="98"/>
              </w:rPr>
              <w:t>February 1, 2025</w:t>
            </w:r>
          </w:p>
        </w:tc>
        <w:tc>
          <w:tcPr>
            <w:tcW w:w="460" w:type="dxa"/>
            <w:vAlign w:val="bottom"/>
            <w:tcBorders>
              <w:bottom w:val="single" w:sz="8" w:color="0A2299"/>
            </w:tcBorders>
            <w:shd w:val="clear" w:color="auto" w:fill="0A2299"/>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bottom w:val="single" w:sz="8" w:color="0A2299"/>
            </w:tcBorders>
            <w:shd w:val="clear" w:color="auto" w:fill="0A2299"/>
          </w:tcPr>
          <w:p>
            <w:pPr>
              <w:spacing w:after="0"/>
              <w:rPr>
                <w:sz w:val="18"/>
                <w:szCs w:val="18"/>
                <w:color w:val="auto"/>
              </w:rPr>
            </w:pPr>
          </w:p>
        </w:tc>
        <w:tc>
          <w:tcPr>
            <w:tcW w:w="2040" w:type="dxa"/>
            <w:vAlign w:val="bottom"/>
            <w:tcBorders>
              <w:bottom w:val="single" w:sz="8" w:color="0A2299"/>
            </w:tcBorders>
            <w:shd w:val="clear" w:color="auto" w:fill="0A2299"/>
          </w:tcPr>
          <w:p>
            <w:pPr>
              <w:jc w:val="center"/>
              <w:ind w:right="181"/>
              <w:spacing w:after="0"/>
              <w:rPr>
                <w:sz w:val="20"/>
                <w:szCs w:val="20"/>
                <w:color w:val="auto"/>
              </w:rPr>
            </w:pPr>
            <w:r>
              <w:rPr>
                <w:rFonts w:ascii="Arial" w:cs="Arial" w:eastAsia="Arial" w:hAnsi="Arial"/>
                <w:sz w:val="16"/>
                <w:szCs w:val="16"/>
                <w:b w:val="1"/>
                <w:bCs w:val="1"/>
                <w:color w:val="FFFFFF"/>
                <w:w w:val="99"/>
              </w:rPr>
              <w:t>February 1, 2025</w:t>
            </w:r>
          </w:p>
        </w:tc>
      </w:tr>
      <w:tr>
        <w:trPr>
          <w:trHeight w:val="250"/>
        </w:trPr>
        <w:tc>
          <w:tcPr>
            <w:tcW w:w="6540" w:type="dxa"/>
            <w:vAlign w:val="bottom"/>
            <w:shd w:val="clear" w:color="auto" w:fill="DBDBDB"/>
          </w:tcPr>
          <w:p>
            <w:pPr>
              <w:ind w:left="20"/>
              <w:spacing w:after="0"/>
              <w:rPr>
                <w:sz w:val="20"/>
                <w:szCs w:val="20"/>
                <w:color w:val="auto"/>
              </w:rPr>
            </w:pPr>
            <w:r>
              <w:rPr>
                <w:rFonts w:ascii="Arial" w:cs="Arial" w:eastAsia="Arial" w:hAnsi="Arial"/>
                <w:sz w:val="16"/>
                <w:szCs w:val="16"/>
                <w:color w:val="auto"/>
              </w:rPr>
              <w:t>Net Income</w:t>
            </w:r>
          </w:p>
        </w:tc>
        <w:tc>
          <w:tcPr>
            <w:tcW w:w="1840" w:type="dxa"/>
            <w:vAlign w:val="bottom"/>
            <w:shd w:val="clear" w:color="auto" w:fill="DBDBDB"/>
          </w:tcPr>
          <w:p>
            <w:pPr>
              <w:jc w:val="right"/>
              <w:ind w:right="1641"/>
              <w:spacing w:after="0"/>
              <w:rPr>
                <w:sz w:val="20"/>
                <w:szCs w:val="20"/>
                <w:color w:val="auto"/>
              </w:rPr>
            </w:pPr>
            <w:r>
              <w:rPr>
                <w:rFonts w:ascii="Arial" w:cs="Arial" w:eastAsia="Arial" w:hAnsi="Arial"/>
                <w:sz w:val="16"/>
                <w:szCs w:val="16"/>
                <w:color w:val="auto"/>
              </w:rPr>
              <w:t>$</w:t>
            </w:r>
          </w:p>
        </w:tc>
        <w:tc>
          <w:tcPr>
            <w:tcW w:w="460" w:type="dxa"/>
            <w:vAlign w:val="bottom"/>
            <w:shd w:val="clear" w:color="auto" w:fill="DBDBDB"/>
          </w:tcPr>
          <w:p>
            <w:pPr>
              <w:jc w:val="right"/>
              <w:spacing w:after="0"/>
              <w:rPr>
                <w:sz w:val="20"/>
                <w:szCs w:val="20"/>
                <w:color w:val="auto"/>
              </w:rPr>
            </w:pPr>
            <w:r>
              <w:rPr>
                <w:rFonts w:ascii="Arial" w:cs="Arial" w:eastAsia="Arial" w:hAnsi="Arial"/>
                <w:sz w:val="16"/>
                <w:szCs w:val="16"/>
                <w:color w:val="auto"/>
                <w:w w:val="94"/>
              </w:rPr>
              <w:t>400.0</w:t>
            </w:r>
          </w:p>
        </w:tc>
        <w:tc>
          <w:tcPr>
            <w:tcW w:w="360" w:type="dxa"/>
            <w:vAlign w:val="bottom"/>
            <w:gridSpan w:val="2"/>
            <w:shd w:val="clear" w:color="auto" w:fill="DBDBDB"/>
          </w:tcPr>
          <w:p>
            <w:pPr>
              <w:jc w:val="right"/>
              <w:ind w:right="160"/>
              <w:spacing w:after="0"/>
              <w:rPr>
                <w:sz w:val="20"/>
                <w:szCs w:val="20"/>
                <w:color w:val="auto"/>
              </w:rPr>
            </w:pPr>
            <w:r>
              <w:rPr>
                <w:rFonts w:ascii="Arial" w:cs="Arial" w:eastAsia="Arial" w:hAnsi="Arial"/>
                <w:sz w:val="16"/>
                <w:szCs w:val="16"/>
                <w:color w:val="auto"/>
              </w:rPr>
              <w:t>$</w:t>
            </w:r>
          </w:p>
        </w:tc>
        <w:tc>
          <w:tcPr>
            <w:tcW w:w="20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425.0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4156075</wp:posOffset>
            </wp:positionH>
            <wp:positionV relativeFrom="paragraph">
              <wp:posOffset>-158115</wp:posOffset>
            </wp:positionV>
            <wp:extent cx="298323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2983230" cy="8255"/>
                    </a:xfrm>
                    <a:prstGeom prst="rect">
                      <a:avLst/>
                    </a:prstGeom>
                    <a:noFill/>
                  </pic:spPr>
                </pic:pic>
              </a:graphicData>
            </a:graphic>
          </wp:anchor>
        </w:drawing>
        <w:drawing>
          <wp:anchor simplePos="0" relativeHeight="251657728" behindDoc="1" locked="0" layoutInCell="0" allowOverlap="1">
            <wp:simplePos x="0" y="0"/>
            <wp:positionH relativeFrom="column">
              <wp:posOffset>4156075</wp:posOffset>
            </wp:positionH>
            <wp:positionV relativeFrom="paragraph">
              <wp:posOffset>-441960</wp:posOffset>
            </wp:positionV>
            <wp:extent cx="298323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2983230" cy="8255"/>
                    </a:xfrm>
                    <a:prstGeom prst="rect">
                      <a:avLst/>
                    </a:prstGeom>
                    <a:noFill/>
                  </pic:spPr>
                </pic:pic>
              </a:graphicData>
            </a:graphic>
          </wp:anchor>
        </w:drawing>
      </w:r>
    </w:p>
    <w:p>
      <w:pPr>
        <w:sectPr>
          <w:pgSz w:w="11900" w:h="16838" w:orient="portrait"/>
          <w:cols w:equalWidth="0" w:num="1">
            <w:col w:w="11240"/>
          </w:cols>
          <w:pgMar w:left="320" w:top="952" w:right="339" w:bottom="1440" w:gutter="0" w:footer="0" w:header="0"/>
        </w:sectPr>
      </w:pPr>
    </w:p>
    <w:p>
      <w:pPr>
        <w:spacing w:after="0" w:line="14" w:lineRule="exact"/>
        <w:rPr>
          <w:sz w:val="20"/>
          <w:szCs w:val="20"/>
          <w:color w:val="auto"/>
        </w:rPr>
      </w:pPr>
    </w:p>
    <w:p>
      <w:pPr>
        <w:ind w:left="20"/>
        <w:spacing w:after="0"/>
        <w:rPr>
          <w:sz w:val="20"/>
          <w:szCs w:val="20"/>
          <w:color w:val="auto"/>
        </w:rPr>
      </w:pPr>
      <w:r>
        <w:rPr>
          <w:rFonts w:ascii="Arial" w:cs="Arial" w:eastAsia="Arial" w:hAnsi="Arial"/>
          <w:sz w:val="16"/>
          <w:szCs w:val="16"/>
          <w:color w:val="auto"/>
        </w:rPr>
        <w:t xml:space="preserve">Equity compensation </w:t>
      </w:r>
      <w:r>
        <w:rPr>
          <w:rFonts w:ascii="Arial" w:cs="Arial" w:eastAsia="Arial" w:hAnsi="Arial"/>
          <w:sz w:val="12"/>
          <w:szCs w:val="12"/>
          <w:color w:val="auto"/>
        </w:rPr>
        <w:t>(a)</w:t>
      </w:r>
    </w:p>
    <w:p>
      <w:pPr>
        <w:spacing w:after="0" w:line="53" w:lineRule="exact"/>
        <w:rPr>
          <w:sz w:val="20"/>
          <w:szCs w:val="20"/>
          <w:color w:val="auto"/>
        </w:rPr>
      </w:pPr>
    </w:p>
    <w:p>
      <w:pPr>
        <w:ind w:left="20"/>
        <w:spacing w:after="0"/>
        <w:rPr>
          <w:sz w:val="20"/>
          <w:szCs w:val="20"/>
          <w:color w:val="auto"/>
        </w:rPr>
      </w:pPr>
      <w:r>
        <w:rPr>
          <w:rFonts w:ascii="Arial" w:cs="Arial" w:eastAsia="Arial" w:hAnsi="Arial"/>
          <w:sz w:val="15"/>
          <w:szCs w:val="15"/>
          <w:color w:val="auto"/>
        </w:rPr>
        <w:t xml:space="preserve">Tax effects of these adjustments </w:t>
      </w:r>
      <w:r>
        <w:rPr>
          <w:rFonts w:ascii="Arial" w:cs="Arial" w:eastAsia="Arial" w:hAnsi="Arial"/>
          <w:sz w:val="11"/>
          <w:szCs w:val="11"/>
          <w:color w:val="auto"/>
        </w:rPr>
        <w:t>(a)</w:t>
      </w:r>
    </w:p>
    <w:p>
      <w:pPr>
        <w:spacing w:after="0" w:line="104" w:lineRule="exact"/>
        <w:rPr>
          <w:sz w:val="20"/>
          <w:szCs w:val="20"/>
          <w:color w:val="auto"/>
        </w:rPr>
      </w:pPr>
    </w:p>
    <w:p>
      <w:pPr>
        <w:ind w:left="240"/>
        <w:spacing w:after="0"/>
        <w:rPr>
          <w:sz w:val="20"/>
          <w:szCs w:val="20"/>
          <w:color w:val="auto"/>
        </w:rPr>
      </w:pPr>
      <w:r>
        <w:rPr>
          <w:rFonts w:ascii="Arial" w:cs="Arial" w:eastAsia="Arial" w:hAnsi="Arial"/>
          <w:sz w:val="16"/>
          <w:szCs w:val="16"/>
          <w:color w:val="auto"/>
        </w:rPr>
        <w:t>Adjusted Net Income</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2300" w:type="dxa"/>
            <w:vAlign w:val="bottom"/>
          </w:tcPr>
          <w:p>
            <w:pPr>
              <w:jc w:val="right"/>
              <w:spacing w:after="0"/>
              <w:rPr>
                <w:sz w:val="20"/>
                <w:szCs w:val="20"/>
                <w:color w:val="auto"/>
              </w:rPr>
            </w:pPr>
            <w:r>
              <w:rPr>
                <w:rFonts w:ascii="Arial" w:cs="Arial" w:eastAsia="Arial" w:hAnsi="Arial"/>
                <w:sz w:val="16"/>
                <w:szCs w:val="16"/>
                <w:color w:val="auto"/>
              </w:rPr>
              <w:t>27.0</w:t>
            </w:r>
          </w:p>
        </w:tc>
        <w:tc>
          <w:tcPr>
            <w:tcW w:w="100" w:type="dxa"/>
            <w:vAlign w:val="bottom"/>
          </w:tcPr>
          <w:p>
            <w:pPr>
              <w:spacing w:after="0"/>
              <w:rPr>
                <w:sz w:val="17"/>
                <w:szCs w:val="17"/>
                <w:color w:val="auto"/>
              </w:rPr>
            </w:pPr>
          </w:p>
        </w:tc>
        <w:tc>
          <w:tcPr>
            <w:tcW w:w="980" w:type="dxa"/>
            <w:vAlign w:val="bottom"/>
          </w:tcPr>
          <w:p>
            <w:pPr>
              <w:jc w:val="right"/>
              <w:ind w:right="801"/>
              <w:spacing w:after="0"/>
              <w:rPr>
                <w:sz w:val="20"/>
                <w:szCs w:val="20"/>
                <w:color w:val="auto"/>
              </w:rPr>
            </w:pPr>
            <w:r>
              <w:rPr>
                <w:rFonts w:ascii="Arial" w:cs="Arial" w:eastAsia="Arial" w:hAnsi="Arial"/>
                <w:sz w:val="16"/>
                <w:szCs w:val="16"/>
                <w:color w:val="auto"/>
                <w:w w:val="89"/>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27.0</w:t>
            </w:r>
          </w:p>
        </w:tc>
      </w:tr>
      <w:tr>
        <w:trPr>
          <w:trHeight w:val="246"/>
        </w:trPr>
        <w:tc>
          <w:tcPr>
            <w:tcW w:w="2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(7.0)</w:t>
            </w:r>
          </w:p>
        </w:tc>
        <w:tc>
          <w:tcPr>
            <w:tcW w:w="100" w:type="dxa"/>
            <w:vAlign w:val="bottom"/>
          </w:tcPr>
          <w:p>
            <w:pPr>
              <w:spacing w:after="0"/>
              <w:rPr>
                <w:sz w:val="21"/>
                <w:szCs w:val="21"/>
                <w:color w:val="auto"/>
              </w:rPr>
            </w:pPr>
          </w:p>
        </w:tc>
        <w:tc>
          <w:tcPr>
            <w:tcW w:w="980" w:type="dxa"/>
            <w:vAlign w:val="bottom"/>
            <w:tcBorders>
              <w:bottom w:val="single" w:sz="8" w:color="auto"/>
            </w:tcBorders>
          </w:tcPr>
          <w:p>
            <w:pPr>
              <w:jc w:val="right"/>
              <w:ind w:right="801"/>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(7.0)</w:t>
            </w:r>
          </w:p>
        </w:tc>
      </w:tr>
      <w:tr>
        <w:trPr>
          <w:trHeight w:val="230"/>
        </w:trPr>
        <w:tc>
          <w:tcPr>
            <w:tcW w:w="2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420.0</w:t>
            </w:r>
          </w:p>
        </w:tc>
        <w:tc>
          <w:tcPr>
            <w:tcW w:w="100" w:type="dxa"/>
            <w:vAlign w:val="bottom"/>
          </w:tcPr>
          <w:p>
            <w:pPr>
              <w:spacing w:after="0"/>
              <w:rPr>
                <w:sz w:val="20"/>
                <w:szCs w:val="20"/>
                <w:color w:val="auto"/>
              </w:rPr>
            </w:pPr>
          </w:p>
        </w:tc>
        <w:tc>
          <w:tcPr>
            <w:tcW w:w="980" w:type="dxa"/>
            <w:vAlign w:val="bottom"/>
            <w:tcBorders>
              <w:bottom w:val="single" w:sz="8" w:color="auto"/>
            </w:tcBorders>
          </w:tcPr>
          <w:p>
            <w:pPr>
              <w:jc w:val="right"/>
              <w:ind w:right="801"/>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445.0</w:t>
            </w:r>
          </w:p>
        </w:tc>
      </w:tr>
      <w:tr>
        <w:trPr>
          <w:trHeight w:val="26"/>
        </w:trPr>
        <w:tc>
          <w:tcPr>
            <w:tcW w:w="2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-4149090</wp:posOffset>
            </wp:positionH>
            <wp:positionV relativeFrom="paragraph">
              <wp:posOffset>-342265</wp:posOffset>
            </wp:positionV>
            <wp:extent cx="7135495" cy="15049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5495" cy="150495"/>
                    </a:xfrm>
                    <a:prstGeom prst="rect">
                      <a:avLst/>
                    </a:prstGeom>
                    <a:noFill/>
                  </pic:spPr>
                </pic:pic>
              </a:graphicData>
            </a:graphic>
          </wp:anchor>
        </w:drawing>
        <w:drawing>
          <wp:anchor simplePos="0" relativeHeight="251657728" behindDoc="1" locked="0" layoutInCell="0" allowOverlap="1">
            <wp:simplePos x="0" y="0"/>
            <wp:positionH relativeFrom="column">
              <wp:posOffset>-4149090</wp:posOffset>
            </wp:positionH>
            <wp:positionV relativeFrom="paragraph">
              <wp:posOffset>-15875</wp:posOffset>
            </wp:positionV>
            <wp:extent cx="7135495" cy="16700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5495" cy="16700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820" w:space="720"/>
            <w:col w:w="4700"/>
          </w:cols>
          <w:pgMar w:left="320" w:top="952" w:right="339" w:bottom="1440" w:gutter="0" w:footer="0" w:header="0"/>
          <w:type w:val="continuous"/>
        </w:sectPr>
      </w:pP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540" w:type="dxa"/>
            <w:vAlign w:val="bottom"/>
          </w:tcPr>
          <w:p>
            <w:pPr>
              <w:ind w:left="20"/>
              <w:spacing w:after="0"/>
              <w:rPr>
                <w:sz w:val="20"/>
                <w:szCs w:val="20"/>
                <w:color w:val="auto"/>
              </w:rPr>
            </w:pPr>
            <w:r>
              <w:rPr>
                <w:rFonts w:ascii="Arial" w:cs="Arial" w:eastAsia="Arial" w:hAnsi="Arial"/>
                <w:sz w:val="16"/>
                <w:szCs w:val="16"/>
                <w:color w:val="auto"/>
              </w:rPr>
              <w:t>Earnings Per Common Share, Diluted</w:t>
            </w:r>
          </w:p>
        </w:tc>
        <w:tc>
          <w:tcPr>
            <w:tcW w:w="980" w:type="dxa"/>
            <w:vAlign w:val="bottom"/>
          </w:tcPr>
          <w:p>
            <w:pPr>
              <w:jc w:val="right"/>
              <w:ind w:right="781"/>
              <w:spacing w:after="0"/>
              <w:rPr>
                <w:sz w:val="20"/>
                <w:szCs w:val="20"/>
                <w:color w:val="auto"/>
              </w:rPr>
            </w:pPr>
            <w:r>
              <w:rPr>
                <w:rFonts w:ascii="Arial" w:cs="Arial" w:eastAsia="Arial" w:hAnsi="Arial"/>
                <w:sz w:val="16"/>
                <w:szCs w:val="16"/>
                <w:color w:val="auto"/>
              </w:rPr>
              <w:t>$</w:t>
            </w:r>
          </w:p>
        </w:tc>
        <w:tc>
          <w:tcPr>
            <w:tcW w:w="1320" w:type="dxa"/>
            <w:vAlign w:val="bottom"/>
          </w:tcPr>
          <w:p>
            <w:pPr>
              <w:jc w:val="center"/>
              <w:ind w:left="821"/>
              <w:spacing w:after="0"/>
              <w:rPr>
                <w:sz w:val="20"/>
                <w:szCs w:val="20"/>
                <w:color w:val="auto"/>
              </w:rPr>
            </w:pPr>
            <w:r>
              <w:rPr>
                <w:rFonts w:ascii="Arial" w:cs="Arial" w:eastAsia="Arial" w:hAnsi="Arial"/>
                <w:sz w:val="16"/>
                <w:szCs w:val="16"/>
                <w:color w:val="auto"/>
                <w:w w:val="96"/>
              </w:rPr>
              <w:t>5.50</w:t>
            </w:r>
          </w:p>
        </w:tc>
        <w:tc>
          <w:tcPr>
            <w:tcW w:w="100" w:type="dxa"/>
            <w:vAlign w:val="bottom"/>
          </w:tcPr>
          <w:p>
            <w:pPr>
              <w:spacing w:after="0"/>
              <w:rPr>
                <w:sz w:val="18"/>
                <w:szCs w:val="18"/>
                <w:color w:val="auto"/>
              </w:rPr>
            </w:pPr>
          </w:p>
        </w:tc>
        <w:tc>
          <w:tcPr>
            <w:tcW w:w="980" w:type="dxa"/>
            <w:vAlign w:val="bottom"/>
          </w:tcPr>
          <w:p>
            <w:pPr>
              <w:jc w:val="right"/>
              <w:ind w:right="801"/>
              <w:spacing w:after="0"/>
              <w:rPr>
                <w:sz w:val="20"/>
                <w:szCs w:val="20"/>
                <w:color w:val="auto"/>
              </w:rPr>
            </w:pPr>
            <w:r>
              <w:rPr>
                <w:rFonts w:ascii="Arial" w:cs="Arial" w:eastAsia="Arial" w:hAnsi="Arial"/>
                <w:sz w:val="16"/>
                <w:szCs w:val="16"/>
                <w:color w:val="auto"/>
                <w:w w:val="89"/>
              </w:rPr>
              <w:t>$</w:t>
            </w:r>
          </w:p>
        </w:tc>
        <w:tc>
          <w:tcPr>
            <w:tcW w:w="1320" w:type="dxa"/>
            <w:vAlign w:val="bottom"/>
          </w:tcPr>
          <w:p>
            <w:pPr>
              <w:jc w:val="center"/>
              <w:ind w:left="801"/>
              <w:spacing w:after="0"/>
              <w:rPr>
                <w:sz w:val="20"/>
                <w:szCs w:val="20"/>
                <w:color w:val="auto"/>
              </w:rPr>
            </w:pPr>
            <w:r>
              <w:rPr>
                <w:rFonts w:ascii="Arial" w:cs="Arial" w:eastAsia="Arial" w:hAnsi="Arial"/>
                <w:sz w:val="16"/>
                <w:szCs w:val="16"/>
                <w:color w:val="auto"/>
              </w:rPr>
              <w:t>5.80</w:t>
            </w:r>
          </w:p>
        </w:tc>
      </w:tr>
      <w:tr>
        <w:trPr>
          <w:trHeight w:val="245"/>
        </w:trPr>
        <w:tc>
          <w:tcPr>
            <w:tcW w:w="6540" w:type="dxa"/>
            <w:vAlign w:val="bottom"/>
            <w:shd w:val="clear" w:color="auto" w:fill="DBDBDB"/>
          </w:tcPr>
          <w:p>
            <w:pPr>
              <w:ind w:left="20"/>
              <w:spacing w:after="0"/>
              <w:rPr>
                <w:sz w:val="20"/>
                <w:szCs w:val="20"/>
                <w:color w:val="auto"/>
              </w:rPr>
            </w:pPr>
            <w:r>
              <w:rPr>
                <w:rFonts w:ascii="Arial" w:cs="Arial" w:eastAsia="Arial" w:hAnsi="Arial"/>
                <w:sz w:val="16"/>
                <w:szCs w:val="16"/>
                <w:color w:val="auto"/>
              </w:rPr>
              <w:t xml:space="preserve">Equity compensation </w:t>
            </w:r>
            <w:r>
              <w:rPr>
                <w:rFonts w:ascii="Arial" w:cs="Arial" w:eastAsia="Arial" w:hAnsi="Arial"/>
                <w:sz w:val="12"/>
                <w:szCs w:val="12"/>
                <w:color w:val="auto"/>
              </w:rPr>
              <w:t>(a)</w:t>
            </w:r>
          </w:p>
        </w:tc>
        <w:tc>
          <w:tcPr>
            <w:tcW w:w="980" w:type="dxa"/>
            <w:vAlign w:val="bottom"/>
            <w:shd w:val="clear" w:color="auto" w:fill="DBDBDB"/>
          </w:tcPr>
          <w:p>
            <w:pPr>
              <w:spacing w:after="0"/>
              <w:rPr>
                <w:sz w:val="21"/>
                <w:szCs w:val="21"/>
                <w:color w:val="auto"/>
              </w:rPr>
            </w:pPr>
          </w:p>
        </w:tc>
        <w:tc>
          <w:tcPr>
            <w:tcW w:w="1320" w:type="dxa"/>
            <w:vAlign w:val="bottom"/>
            <w:shd w:val="clear" w:color="auto" w:fill="DBDBDB"/>
          </w:tcPr>
          <w:p>
            <w:pPr>
              <w:jc w:val="center"/>
              <w:ind w:left="821"/>
              <w:spacing w:after="0"/>
              <w:rPr>
                <w:sz w:val="20"/>
                <w:szCs w:val="20"/>
                <w:color w:val="auto"/>
              </w:rPr>
            </w:pPr>
            <w:r>
              <w:rPr>
                <w:rFonts w:ascii="Arial" w:cs="Arial" w:eastAsia="Arial" w:hAnsi="Arial"/>
                <w:sz w:val="16"/>
                <w:szCs w:val="16"/>
                <w:color w:val="auto"/>
                <w:w w:val="96"/>
              </w:rPr>
              <w:t>0.40</w:t>
            </w:r>
          </w:p>
        </w:tc>
        <w:tc>
          <w:tcPr>
            <w:tcW w:w="100" w:type="dxa"/>
            <w:vAlign w:val="bottom"/>
            <w:shd w:val="clear" w:color="auto" w:fill="DBDBDB"/>
          </w:tcPr>
          <w:p>
            <w:pPr>
              <w:spacing w:after="0"/>
              <w:rPr>
                <w:sz w:val="21"/>
                <w:szCs w:val="21"/>
                <w:color w:val="auto"/>
              </w:rPr>
            </w:pPr>
          </w:p>
        </w:tc>
        <w:tc>
          <w:tcPr>
            <w:tcW w:w="980" w:type="dxa"/>
            <w:vAlign w:val="bottom"/>
            <w:shd w:val="clear" w:color="auto" w:fill="DBDBDB"/>
          </w:tcPr>
          <w:p>
            <w:pPr>
              <w:spacing w:after="0"/>
              <w:rPr>
                <w:sz w:val="21"/>
                <w:szCs w:val="21"/>
                <w:color w:val="auto"/>
              </w:rPr>
            </w:pPr>
          </w:p>
        </w:tc>
        <w:tc>
          <w:tcPr>
            <w:tcW w:w="13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0.40</w:t>
            </w:r>
          </w:p>
        </w:tc>
      </w:tr>
      <w:tr>
        <w:trPr>
          <w:trHeight w:val="230"/>
        </w:trPr>
        <w:tc>
          <w:tcPr>
            <w:tcW w:w="6540" w:type="dxa"/>
            <w:vAlign w:val="bottom"/>
            <w:tcBorders>
              <w:bottom w:val="single" w:sz="8" w:color="DBDBDB"/>
            </w:tcBorders>
          </w:tcPr>
          <w:p>
            <w:pPr>
              <w:ind w:left="20"/>
              <w:spacing w:after="0"/>
              <w:rPr>
                <w:sz w:val="20"/>
                <w:szCs w:val="20"/>
                <w:color w:val="auto"/>
              </w:rPr>
            </w:pPr>
            <w:r>
              <w:rPr>
                <w:rFonts w:ascii="Arial" w:cs="Arial" w:eastAsia="Arial" w:hAnsi="Arial"/>
                <w:sz w:val="16"/>
                <w:szCs w:val="16"/>
                <w:color w:val="auto"/>
              </w:rPr>
              <w:t xml:space="preserve">Tax effects of these adjustments </w:t>
            </w:r>
            <w:r>
              <w:rPr>
                <w:rFonts w:ascii="Arial" w:cs="Arial" w:eastAsia="Arial" w:hAnsi="Arial"/>
                <w:sz w:val="12"/>
                <w:szCs w:val="12"/>
                <w:color w:val="auto"/>
              </w:rPr>
              <w:t>(a)</w:t>
            </w:r>
          </w:p>
        </w:tc>
        <w:tc>
          <w:tcPr>
            <w:tcW w:w="98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center"/>
              <w:ind w:left="781"/>
              <w:spacing w:after="0"/>
              <w:rPr>
                <w:sz w:val="20"/>
                <w:szCs w:val="20"/>
                <w:color w:val="auto"/>
              </w:rPr>
            </w:pPr>
            <w:r>
              <w:rPr>
                <w:rFonts w:ascii="Arial" w:cs="Arial" w:eastAsia="Arial" w:hAnsi="Arial"/>
                <w:sz w:val="16"/>
                <w:szCs w:val="16"/>
                <w:color w:val="auto"/>
              </w:rPr>
              <w:t>(0.10)</w:t>
            </w:r>
          </w:p>
        </w:tc>
        <w:tc>
          <w:tcPr>
            <w:tcW w:w="100" w:type="dxa"/>
            <w:vAlign w:val="bottom"/>
            <w:tcBorders>
              <w:bottom w:val="single" w:sz="8" w:color="DBDBDB"/>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center"/>
              <w:ind w:left="781"/>
              <w:spacing w:after="0"/>
              <w:rPr>
                <w:sz w:val="20"/>
                <w:szCs w:val="20"/>
                <w:color w:val="auto"/>
              </w:rPr>
            </w:pPr>
            <w:r>
              <w:rPr>
                <w:rFonts w:ascii="Arial" w:cs="Arial" w:eastAsia="Arial" w:hAnsi="Arial"/>
                <w:sz w:val="16"/>
                <w:szCs w:val="16"/>
                <w:color w:val="auto"/>
              </w:rPr>
              <w:t>(0.10)</w:t>
            </w:r>
          </w:p>
        </w:tc>
      </w:tr>
      <w:tr>
        <w:trPr>
          <w:trHeight w:val="262"/>
        </w:trPr>
        <w:tc>
          <w:tcPr>
            <w:tcW w:w="6540" w:type="dxa"/>
            <w:vAlign w:val="bottom"/>
            <w:tcBorders>
              <w:bottom w:val="single" w:sz="8" w:color="DBDBDB"/>
            </w:tcBorders>
            <w:shd w:val="clear" w:color="auto" w:fill="DBDBDB"/>
          </w:tcPr>
          <w:p>
            <w:pPr>
              <w:ind w:left="240"/>
              <w:spacing w:after="0"/>
              <w:rPr>
                <w:sz w:val="20"/>
                <w:szCs w:val="20"/>
                <w:color w:val="auto"/>
              </w:rPr>
            </w:pPr>
            <w:r>
              <w:rPr>
                <w:rFonts w:ascii="Arial" w:cs="Arial" w:eastAsia="Arial" w:hAnsi="Arial"/>
                <w:sz w:val="16"/>
                <w:szCs w:val="16"/>
                <w:color w:val="auto"/>
              </w:rPr>
              <w:t>Adjusted Earnings Per Common Share, Diluted</w:t>
            </w:r>
          </w:p>
        </w:tc>
        <w:tc>
          <w:tcPr>
            <w:tcW w:w="980" w:type="dxa"/>
            <w:vAlign w:val="bottom"/>
            <w:tcBorders>
              <w:bottom w:val="single" w:sz="8" w:color="auto"/>
            </w:tcBorders>
            <w:shd w:val="clear" w:color="auto" w:fill="DBDBDB"/>
          </w:tcPr>
          <w:p>
            <w:pPr>
              <w:jc w:val="right"/>
              <w:ind w:right="781"/>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auto"/>
            </w:tcBorders>
            <w:shd w:val="clear" w:color="auto" w:fill="DBDBDB"/>
          </w:tcPr>
          <w:p>
            <w:pPr>
              <w:jc w:val="center"/>
              <w:ind w:left="821"/>
              <w:spacing w:after="0"/>
              <w:rPr>
                <w:sz w:val="20"/>
                <w:szCs w:val="20"/>
                <w:color w:val="auto"/>
              </w:rPr>
            </w:pPr>
            <w:r>
              <w:rPr>
                <w:rFonts w:ascii="Arial" w:cs="Arial" w:eastAsia="Arial" w:hAnsi="Arial"/>
                <w:sz w:val="16"/>
                <w:szCs w:val="16"/>
                <w:color w:val="auto"/>
                <w:w w:val="96"/>
              </w:rPr>
              <w:t>5.80</w:t>
            </w:r>
          </w:p>
        </w:tc>
        <w:tc>
          <w:tcPr>
            <w:tcW w:w="100" w:type="dxa"/>
            <w:vAlign w:val="bottom"/>
            <w:tcBorders>
              <w:bottom w:val="single" w:sz="8" w:color="DBDBDB"/>
            </w:tcBorders>
            <w:shd w:val="clear" w:color="auto" w:fill="DBDBDB"/>
          </w:tcPr>
          <w:p>
            <w:pPr>
              <w:spacing w:after="0"/>
              <w:rPr>
                <w:sz w:val="22"/>
                <w:szCs w:val="22"/>
                <w:color w:val="auto"/>
              </w:rPr>
            </w:pPr>
          </w:p>
        </w:tc>
        <w:tc>
          <w:tcPr>
            <w:tcW w:w="980" w:type="dxa"/>
            <w:vAlign w:val="bottom"/>
            <w:tcBorders>
              <w:bottom w:val="single" w:sz="8" w:color="auto"/>
            </w:tcBorders>
            <w:shd w:val="clear" w:color="auto" w:fill="DBDBDB"/>
          </w:tcPr>
          <w:p>
            <w:pPr>
              <w:jc w:val="right"/>
              <w:ind w:right="801"/>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shd w:val="clear" w:color="auto" w:fill="DBDBDB"/>
          </w:tcPr>
          <w:p>
            <w:pPr>
              <w:jc w:val="center"/>
              <w:ind w:left="801"/>
              <w:spacing w:after="0"/>
              <w:rPr>
                <w:sz w:val="20"/>
                <w:szCs w:val="20"/>
                <w:color w:val="auto"/>
              </w:rPr>
            </w:pPr>
            <w:r>
              <w:rPr>
                <w:rFonts w:ascii="Arial" w:cs="Arial" w:eastAsia="Arial" w:hAnsi="Arial"/>
                <w:sz w:val="16"/>
                <w:szCs w:val="16"/>
                <w:color w:val="auto"/>
              </w:rPr>
              <w:t>6.10</w:t>
            </w:r>
          </w:p>
        </w:tc>
      </w:tr>
      <w:tr>
        <w:trPr>
          <w:trHeight w:val="20"/>
        </w:trPr>
        <w:tc>
          <w:tcPr>
            <w:tcW w:w="6540" w:type="dxa"/>
            <w:vAlign w:val="bottom"/>
            <w:tcBorders>
              <w:top w:val="single" w:sz="8" w:color="DBDBDB"/>
            </w:tcBorders>
          </w:tcPr>
          <w:p>
            <w:pPr>
              <w:spacing w:after="0" w:line="20" w:lineRule="exact"/>
              <w:rPr>
                <w:sz w:val="1"/>
                <w:szCs w:val="1"/>
                <w:color w:val="auto"/>
              </w:rPr>
            </w:pPr>
          </w:p>
        </w:tc>
        <w:tc>
          <w:tcPr>
            <w:tcW w:w="980" w:type="dxa"/>
            <w:vAlign w:val="bottom"/>
            <w:tcBorders>
              <w:top w:val="single" w:sz="8" w:color="DBDBDB"/>
              <w:bottom w:val="single" w:sz="8" w:color="auto"/>
            </w:tcBorders>
          </w:tcPr>
          <w:p>
            <w:pPr>
              <w:spacing w:after="0" w:line="20" w:lineRule="exact"/>
              <w:rPr>
                <w:sz w:val="1"/>
                <w:szCs w:val="1"/>
                <w:color w:val="auto"/>
              </w:rPr>
            </w:pPr>
          </w:p>
        </w:tc>
        <w:tc>
          <w:tcPr>
            <w:tcW w:w="132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980" w:type="dxa"/>
            <w:vAlign w:val="bottom"/>
            <w:tcBorders>
              <w:top w:val="single" w:sz="8" w:color="DBDBDB"/>
              <w:bottom w:val="single" w:sz="8" w:color="auto"/>
            </w:tcBorders>
          </w:tcPr>
          <w:p>
            <w:pPr>
              <w:spacing w:after="0" w:line="20" w:lineRule="exact"/>
              <w:rPr>
                <w:sz w:val="1"/>
                <w:szCs w:val="1"/>
                <w:color w:val="auto"/>
              </w:rPr>
            </w:pPr>
          </w:p>
        </w:tc>
        <w:tc>
          <w:tcPr>
            <w:tcW w:w="1320" w:type="dxa"/>
            <w:vAlign w:val="bottom"/>
            <w:tcBorders>
              <w:top w:val="single" w:sz="8" w:color="DBDBDB"/>
              <w:bottom w:val="single" w:sz="8" w:color="auto"/>
            </w:tcBorders>
          </w:tcPr>
          <w:p>
            <w:pPr>
              <w:spacing w:after="0" w:line="20" w:lineRule="exact"/>
              <w:rPr>
                <w:sz w:val="1"/>
                <w:szCs w:val="1"/>
                <w:color w:val="auto"/>
              </w:rPr>
            </w:pPr>
          </w:p>
        </w:tc>
      </w:tr>
    </w:tbl>
    <w:p>
      <w:pPr>
        <w:spacing w:after="0" w:line="245" w:lineRule="exact"/>
        <w:rPr>
          <w:sz w:val="20"/>
          <w:szCs w:val="20"/>
          <w:color w:val="auto"/>
        </w:rPr>
      </w:pPr>
    </w:p>
    <w:p>
      <w:pPr>
        <w:ind w:left="360" w:hanging="337"/>
        <w:spacing w:after="0"/>
        <w:tabs>
          <w:tab w:leader="none" w:pos="360" w:val="left"/>
        </w:tabs>
        <w:numPr>
          <w:ilvl w:val="0"/>
          <w:numId w:val="8"/>
        </w:numPr>
        <w:rPr>
          <w:rFonts w:ascii="Arial" w:cs="Arial" w:eastAsia="Arial" w:hAnsi="Arial"/>
          <w:sz w:val="12"/>
          <w:szCs w:val="12"/>
          <w:color w:val="auto"/>
        </w:rPr>
      </w:pPr>
      <w:r>
        <w:rPr>
          <w:rFonts w:ascii="Arial" w:cs="Arial" w:eastAsia="Arial" w:hAnsi="Arial"/>
          <w:sz w:val="12"/>
          <w:szCs w:val="12"/>
          <w:color w:val="auto"/>
        </w:rPr>
        <w:t>Amounts presented have been rounded.</w:t>
      </w:r>
    </w:p>
    <w:p>
      <w:pPr>
        <w:spacing w:after="0" w:line="59" w:lineRule="exact"/>
        <w:rPr>
          <w:sz w:val="20"/>
          <w:szCs w:val="20"/>
          <w:color w:val="auto"/>
        </w:rPr>
      </w:pPr>
    </w:p>
    <w:p>
      <w:pPr>
        <w:ind w:left="360" w:right="20" w:hanging="337"/>
        <w:spacing w:after="0" w:line="291" w:lineRule="auto"/>
        <w:tabs>
          <w:tab w:leader="none" w:pos="360" w:val="left"/>
        </w:tabs>
        <w:numPr>
          <w:ilvl w:val="0"/>
          <w:numId w:val="9"/>
        </w:numPr>
        <w:rPr>
          <w:rFonts w:ascii="Arial" w:cs="Arial" w:eastAsia="Arial" w:hAnsi="Arial"/>
          <w:sz w:val="12"/>
          <w:szCs w:val="12"/>
          <w:color w:val="auto"/>
        </w:rPr>
      </w:pPr>
      <w:r>
        <w:rPr>
          <w:rFonts w:ascii="Arial" w:cs="Arial" w:eastAsia="Arial" w:hAnsi="Arial"/>
          <w:sz w:val="12"/>
          <w:szCs w:val="12"/>
          <w:color w:val="auto"/>
        </w:rPr>
        <w:t>Adjustments include non-cash charges related to equity-based compensation (as defined above), which may vary from period to period. The tax effect of these adjustments is determined by using the projected full year tax rate for the fiscal year.</w:t>
      </w:r>
    </w:p>
    <w:p>
      <w:pPr>
        <w:spacing w:after="0" w:line="29" w:lineRule="exact"/>
        <w:rPr>
          <w:sz w:val="20"/>
          <w:szCs w:val="20"/>
          <w:color w:val="auto"/>
        </w:rPr>
      </w:pPr>
    </w:p>
    <w:p>
      <w:pPr>
        <w:jc w:val="right"/>
        <w:spacing w:after="0"/>
        <w:rPr>
          <w:sz w:val="20"/>
          <w:szCs w:val="20"/>
          <w:color w:val="auto"/>
        </w:rPr>
      </w:pPr>
      <w:r>
        <w:rPr>
          <w:rFonts w:ascii="Arial" w:cs="Arial" w:eastAsia="Arial" w:hAnsi="Arial"/>
          <w:sz w:val="14"/>
          <w:szCs w:val="14"/>
          <w:color w:val="auto"/>
        </w:rPr>
        <w:t>10</w:t>
      </w:r>
    </w:p>
    <w:p>
      <w:pPr>
        <w:sectPr>
          <w:pgSz w:w="11900" w:h="16838" w:orient="portrait"/>
          <w:cols w:equalWidth="0" w:num="1">
            <w:col w:w="11240"/>
          </w:cols>
          <w:pgMar w:left="320" w:top="952" w:right="339" w:bottom="1440" w:gutter="0" w:footer="0" w:header="0"/>
          <w:type w:val="continuous"/>
        </w:sectPr>
      </w:pPr>
    </w:p>
    <w:bookmarkStart w:id="13" w:name="page14"/>
    <w:bookmarkEnd w:id="13"/>
    <w:p>
      <w:pPr>
        <w:spacing w:after="0"/>
        <w:rPr>
          <w:sz w:val="20"/>
          <w:szCs w:val="20"/>
          <w:color w:val="auto"/>
        </w:rPr>
      </w:pPr>
      <w:r>
        <w:rPr>
          <w:rFonts w:ascii="Arial" w:cs="Arial" w:eastAsia="Arial" w:hAnsi="Arial"/>
          <w:sz w:val="18"/>
          <w:szCs w:val="18"/>
          <w:b w:val="1"/>
          <w:bCs w:val="1"/>
          <w:i w:val="1"/>
          <w:iCs w:val="1"/>
          <w:color w:val="auto"/>
        </w:rPr>
        <w:t>Adjusted Free Cash Flow</w:t>
      </w:r>
    </w:p>
    <w:p>
      <w:pPr>
        <w:spacing w:after="0" w:line="201"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We define “Adjusted Free Cash Flow” as net cash provided by (used in) operating activities less net cash used in investing activities. We describe these adjustments reconciling net cash provided by operating activities to adjusted free cash flow in the following table (amounts in thousands):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3900" w:type="dxa"/>
            <w:vAlign w:val="bottom"/>
          </w:tcPr>
          <w:p>
            <w:pPr>
              <w:spacing w:after="0"/>
              <w:rPr>
                <w:sz w:val="20"/>
                <w:szCs w:val="20"/>
                <w:color w:val="auto"/>
              </w:rPr>
            </w:pPr>
          </w:p>
        </w:tc>
        <w:tc>
          <w:tcPr>
            <w:tcW w:w="180" w:type="dxa"/>
            <w:vAlign w:val="bottom"/>
            <w:shd w:val="clear" w:color="auto" w:fill="0A2299"/>
          </w:tcPr>
          <w:p>
            <w:pPr>
              <w:spacing w:after="0"/>
              <w:rPr>
                <w:sz w:val="20"/>
                <w:szCs w:val="20"/>
                <w:color w:val="auto"/>
              </w:rPr>
            </w:pPr>
          </w:p>
        </w:tc>
        <w:tc>
          <w:tcPr>
            <w:tcW w:w="3540" w:type="dxa"/>
            <w:vAlign w:val="bottom"/>
            <w:gridSpan w:val="4"/>
            <w:shd w:val="clear" w:color="auto" w:fill="0A2299"/>
          </w:tcPr>
          <w:p>
            <w:pPr>
              <w:ind w:left="840"/>
              <w:spacing w:after="0"/>
              <w:rPr>
                <w:sz w:val="20"/>
                <w:szCs w:val="20"/>
                <w:color w:val="auto"/>
              </w:rPr>
            </w:pPr>
            <w:r>
              <w:rPr>
                <w:rFonts w:ascii="Arial" w:cs="Arial" w:eastAsia="Arial" w:hAnsi="Arial"/>
                <w:sz w:val="16"/>
                <w:szCs w:val="16"/>
                <w:b w:val="1"/>
                <w:bCs w:val="1"/>
                <w:color w:val="FFFFFF"/>
              </w:rPr>
              <w:t>Thirteen Weeks Ended</w:t>
            </w:r>
          </w:p>
        </w:tc>
        <w:tc>
          <w:tcPr>
            <w:tcW w:w="100" w:type="dxa"/>
            <w:vAlign w:val="bottom"/>
          </w:tcPr>
          <w:p>
            <w:pPr>
              <w:spacing w:after="0"/>
              <w:rPr>
                <w:sz w:val="20"/>
                <w:szCs w:val="20"/>
                <w:color w:val="auto"/>
              </w:rPr>
            </w:pPr>
          </w:p>
        </w:tc>
        <w:tc>
          <w:tcPr>
            <w:tcW w:w="140" w:type="dxa"/>
            <w:vAlign w:val="bottom"/>
            <w:shd w:val="clear" w:color="auto" w:fill="0A2299"/>
          </w:tcPr>
          <w:p>
            <w:pPr>
              <w:spacing w:after="0"/>
              <w:rPr>
                <w:sz w:val="20"/>
                <w:szCs w:val="20"/>
                <w:color w:val="auto"/>
              </w:rPr>
            </w:pPr>
          </w:p>
        </w:tc>
        <w:tc>
          <w:tcPr>
            <w:tcW w:w="3380" w:type="dxa"/>
            <w:vAlign w:val="bottom"/>
            <w:gridSpan w:val="4"/>
            <w:shd w:val="clear" w:color="auto" w:fill="0A2299"/>
          </w:tcPr>
          <w:p>
            <w:pPr>
              <w:ind w:left="660"/>
              <w:spacing w:after="0"/>
              <w:rPr>
                <w:sz w:val="20"/>
                <w:szCs w:val="20"/>
                <w:color w:val="auto"/>
              </w:rPr>
            </w:pPr>
            <w:r>
              <w:rPr>
                <w:rFonts w:ascii="Arial" w:cs="Arial" w:eastAsia="Arial" w:hAnsi="Arial"/>
                <w:sz w:val="16"/>
                <w:szCs w:val="16"/>
                <w:b w:val="1"/>
                <w:bCs w:val="1"/>
                <w:color w:val="FFFFFF"/>
              </w:rPr>
              <w:t>Thirty-Nine Weeks Ended</w:t>
            </w:r>
          </w:p>
        </w:tc>
      </w:tr>
      <w:tr>
        <w:trPr>
          <w:trHeight w:val="250"/>
        </w:trPr>
        <w:tc>
          <w:tcPr>
            <w:tcW w:w="3900" w:type="dxa"/>
            <w:vAlign w:val="bottom"/>
          </w:tcPr>
          <w:p>
            <w:pPr>
              <w:spacing w:after="0"/>
              <w:rPr>
                <w:sz w:val="21"/>
                <w:szCs w:val="21"/>
                <w:color w:val="auto"/>
              </w:rPr>
            </w:pPr>
          </w:p>
        </w:tc>
        <w:tc>
          <w:tcPr>
            <w:tcW w:w="180" w:type="dxa"/>
            <w:vAlign w:val="bottom"/>
            <w:shd w:val="clear" w:color="auto" w:fill="0A2299"/>
          </w:tcPr>
          <w:p>
            <w:pPr>
              <w:spacing w:after="0"/>
              <w:rPr>
                <w:sz w:val="21"/>
                <w:szCs w:val="21"/>
                <w:color w:val="auto"/>
              </w:rPr>
            </w:pPr>
          </w:p>
        </w:tc>
        <w:tc>
          <w:tcPr>
            <w:tcW w:w="1760" w:type="dxa"/>
            <w:vAlign w:val="bottom"/>
            <w:gridSpan w:val="2"/>
            <w:shd w:val="clear" w:color="auto" w:fill="0A2299"/>
          </w:tcPr>
          <w:p>
            <w:pPr>
              <w:ind w:left="60"/>
              <w:spacing w:after="0"/>
              <w:rPr>
                <w:sz w:val="20"/>
                <w:szCs w:val="20"/>
                <w:color w:val="auto"/>
              </w:rPr>
            </w:pPr>
            <w:r>
              <w:rPr>
                <w:rFonts w:ascii="Arial" w:cs="Arial" w:eastAsia="Arial" w:hAnsi="Arial"/>
                <w:sz w:val="16"/>
                <w:szCs w:val="16"/>
                <w:b w:val="1"/>
                <w:bCs w:val="1"/>
                <w:color w:val="FFFFFF"/>
              </w:rPr>
              <w:t>November 2, 2024</w:t>
            </w:r>
          </w:p>
        </w:tc>
        <w:tc>
          <w:tcPr>
            <w:tcW w:w="180" w:type="dxa"/>
            <w:vAlign w:val="bottom"/>
            <w:shd w:val="clear" w:color="auto" w:fill="0A2299"/>
          </w:tcPr>
          <w:p>
            <w:pPr>
              <w:spacing w:after="0"/>
              <w:rPr>
                <w:sz w:val="21"/>
                <w:szCs w:val="21"/>
                <w:color w:val="auto"/>
              </w:rPr>
            </w:pPr>
          </w:p>
        </w:tc>
        <w:tc>
          <w:tcPr>
            <w:tcW w:w="1600" w:type="dxa"/>
            <w:vAlign w:val="bottom"/>
            <w:shd w:val="clear" w:color="auto" w:fill="0A2299"/>
          </w:tcPr>
          <w:p>
            <w:pPr>
              <w:ind w:left="80"/>
              <w:spacing w:after="0"/>
              <w:rPr>
                <w:sz w:val="20"/>
                <w:szCs w:val="20"/>
                <w:color w:val="auto"/>
              </w:rPr>
            </w:pPr>
            <w:r>
              <w:rPr>
                <w:rFonts w:ascii="Arial" w:cs="Arial" w:eastAsia="Arial" w:hAnsi="Arial"/>
                <w:sz w:val="16"/>
                <w:szCs w:val="16"/>
                <w:b w:val="1"/>
                <w:bCs w:val="1"/>
                <w:color w:val="FFFFFF"/>
              </w:rPr>
              <w:t>October 28, 2023</w:t>
            </w:r>
          </w:p>
        </w:tc>
        <w:tc>
          <w:tcPr>
            <w:tcW w:w="100" w:type="dxa"/>
            <w:vAlign w:val="bottom"/>
          </w:tcPr>
          <w:p>
            <w:pPr>
              <w:spacing w:after="0"/>
              <w:rPr>
                <w:sz w:val="21"/>
                <w:szCs w:val="21"/>
                <w:color w:val="auto"/>
              </w:rPr>
            </w:pPr>
          </w:p>
        </w:tc>
        <w:tc>
          <w:tcPr>
            <w:tcW w:w="140" w:type="dxa"/>
            <w:vAlign w:val="bottom"/>
            <w:shd w:val="clear" w:color="auto" w:fill="0A2299"/>
          </w:tcPr>
          <w:p>
            <w:pPr>
              <w:spacing w:after="0"/>
              <w:rPr>
                <w:sz w:val="21"/>
                <w:szCs w:val="21"/>
                <w:color w:val="auto"/>
              </w:rPr>
            </w:pPr>
          </w:p>
        </w:tc>
        <w:tc>
          <w:tcPr>
            <w:tcW w:w="1640" w:type="dxa"/>
            <w:vAlign w:val="bottom"/>
            <w:gridSpan w:val="2"/>
            <w:shd w:val="clear" w:color="auto" w:fill="0A2299"/>
          </w:tcPr>
          <w:p>
            <w:pPr>
              <w:ind w:left="40"/>
              <w:spacing w:after="0"/>
              <w:rPr>
                <w:sz w:val="20"/>
                <w:szCs w:val="20"/>
                <w:color w:val="auto"/>
              </w:rPr>
            </w:pPr>
            <w:r>
              <w:rPr>
                <w:rFonts w:ascii="Arial" w:cs="Arial" w:eastAsia="Arial" w:hAnsi="Arial"/>
                <w:sz w:val="16"/>
                <w:szCs w:val="16"/>
                <w:b w:val="1"/>
                <w:bCs w:val="1"/>
                <w:color w:val="FFFFFF"/>
              </w:rPr>
              <w:t>November 2, 2024</w:t>
            </w:r>
          </w:p>
        </w:tc>
        <w:tc>
          <w:tcPr>
            <w:tcW w:w="180" w:type="dxa"/>
            <w:vAlign w:val="bottom"/>
            <w:shd w:val="clear" w:color="auto" w:fill="0A2299"/>
          </w:tcPr>
          <w:p>
            <w:pPr>
              <w:spacing w:after="0"/>
              <w:rPr>
                <w:sz w:val="21"/>
                <w:szCs w:val="21"/>
                <w:color w:val="auto"/>
              </w:rPr>
            </w:pPr>
          </w:p>
        </w:tc>
        <w:tc>
          <w:tcPr>
            <w:tcW w:w="1560" w:type="dxa"/>
            <w:vAlign w:val="bottom"/>
            <w:shd w:val="clear" w:color="auto" w:fill="0A2299"/>
          </w:tcPr>
          <w:p>
            <w:pPr>
              <w:ind w:left="60"/>
              <w:spacing w:after="0"/>
              <w:rPr>
                <w:sz w:val="20"/>
                <w:szCs w:val="20"/>
                <w:color w:val="auto"/>
              </w:rPr>
            </w:pPr>
            <w:r>
              <w:rPr>
                <w:rFonts w:ascii="Arial" w:cs="Arial" w:eastAsia="Arial" w:hAnsi="Arial"/>
                <w:sz w:val="16"/>
                <w:szCs w:val="16"/>
                <w:b w:val="1"/>
                <w:bCs w:val="1"/>
                <w:color w:val="FFFFFF"/>
              </w:rPr>
              <w:t>October 28, 2023</w:t>
            </w:r>
          </w:p>
        </w:tc>
      </w:tr>
      <w:tr>
        <w:trPr>
          <w:trHeight w:val="250"/>
        </w:trPr>
        <w:tc>
          <w:tcPr>
            <w:tcW w:w="3900" w:type="dxa"/>
            <w:vAlign w:val="bottom"/>
            <w:shd w:val="clear" w:color="auto" w:fill="DBDBDB"/>
          </w:tcPr>
          <w:p>
            <w:pPr>
              <w:ind w:left="20"/>
              <w:spacing w:after="0"/>
              <w:rPr>
                <w:sz w:val="20"/>
                <w:szCs w:val="20"/>
                <w:color w:val="auto"/>
              </w:rPr>
            </w:pPr>
            <w:r>
              <w:rPr>
                <w:rFonts w:ascii="Arial" w:cs="Arial" w:eastAsia="Arial" w:hAnsi="Arial"/>
                <w:sz w:val="16"/>
                <w:szCs w:val="16"/>
                <w:color w:val="auto"/>
              </w:rPr>
              <w:t>Net cash provided by operating activities</w:t>
            </w:r>
          </w:p>
        </w:tc>
        <w:tc>
          <w:tcPr>
            <w:tcW w:w="180" w:type="dxa"/>
            <w:vAlign w:val="bottom"/>
            <w:shd w:val="clear" w:color="auto" w:fill="DBDBDB"/>
          </w:tcPr>
          <w:p>
            <w:pPr>
              <w:jc w:val="right"/>
              <w:ind w:right="1"/>
              <w:spacing w:after="0"/>
              <w:rPr>
                <w:sz w:val="20"/>
                <w:szCs w:val="20"/>
                <w:color w:val="auto"/>
              </w:rPr>
            </w:pPr>
            <w:r>
              <w:rPr>
                <w:rFonts w:ascii="Arial" w:cs="Arial" w:eastAsia="Arial" w:hAnsi="Arial"/>
                <w:sz w:val="16"/>
                <w:szCs w:val="16"/>
                <w:b w:val="1"/>
                <w:bCs w:val="1"/>
                <w:color w:val="auto"/>
                <w:w w:val="89"/>
              </w:rPr>
              <w:t>$</w:t>
            </w:r>
          </w:p>
        </w:tc>
        <w:tc>
          <w:tcPr>
            <w:tcW w:w="1660" w:type="dxa"/>
            <w:vAlign w:val="bottom"/>
            <w:shd w:val="clear" w:color="auto" w:fill="DBDBDB"/>
          </w:tcPr>
          <w:p>
            <w:pPr>
              <w:jc w:val="center"/>
              <w:ind w:left="961"/>
              <w:spacing w:after="0"/>
              <w:rPr>
                <w:sz w:val="20"/>
                <w:szCs w:val="20"/>
                <w:color w:val="auto"/>
              </w:rPr>
            </w:pPr>
            <w:r>
              <w:rPr>
                <w:rFonts w:ascii="Arial" w:cs="Arial" w:eastAsia="Arial" w:hAnsi="Arial"/>
                <w:sz w:val="16"/>
                <w:szCs w:val="16"/>
                <w:b w:val="1"/>
                <w:bCs w:val="1"/>
                <w:color w:val="auto"/>
              </w:rPr>
              <w:t>96,891</w:t>
            </w:r>
          </w:p>
        </w:tc>
        <w:tc>
          <w:tcPr>
            <w:tcW w:w="100" w:type="dxa"/>
            <w:vAlign w:val="bottom"/>
            <w:shd w:val="clear" w:color="auto" w:fill="DBDBDB"/>
          </w:tcPr>
          <w:p>
            <w:pPr>
              <w:spacing w:after="0"/>
              <w:rPr>
                <w:sz w:val="21"/>
                <w:szCs w:val="21"/>
                <w:color w:val="auto"/>
              </w:rPr>
            </w:pPr>
          </w:p>
        </w:tc>
        <w:tc>
          <w:tcPr>
            <w:tcW w:w="180" w:type="dxa"/>
            <w:vAlign w:val="bottom"/>
            <w:shd w:val="clear" w:color="auto" w:fill="DBDBDB"/>
          </w:tcPr>
          <w:p>
            <w:pPr>
              <w:jc w:val="right"/>
              <w:ind w:right="1"/>
              <w:spacing w:after="0"/>
              <w:rPr>
                <w:sz w:val="20"/>
                <w:szCs w:val="20"/>
                <w:color w:val="auto"/>
              </w:rPr>
            </w:pPr>
            <w:r>
              <w:rPr>
                <w:rFonts w:ascii="Arial" w:cs="Arial" w:eastAsia="Arial" w:hAnsi="Arial"/>
                <w:sz w:val="16"/>
                <w:szCs w:val="16"/>
                <w:color w:val="auto"/>
                <w:w w:val="89"/>
              </w:rPr>
              <w:t>$</w:t>
            </w:r>
          </w:p>
        </w:tc>
        <w:tc>
          <w:tcPr>
            <w:tcW w:w="1600" w:type="dxa"/>
            <w:vAlign w:val="bottom"/>
            <w:shd w:val="clear" w:color="auto" w:fill="DBDBDB"/>
          </w:tcPr>
          <w:p>
            <w:pPr>
              <w:jc w:val="center"/>
              <w:ind w:left="921"/>
              <w:spacing w:after="0"/>
              <w:rPr>
                <w:sz w:val="20"/>
                <w:szCs w:val="20"/>
                <w:color w:val="auto"/>
              </w:rPr>
            </w:pPr>
            <w:r>
              <w:rPr>
                <w:rFonts w:ascii="Arial" w:cs="Arial" w:eastAsia="Arial" w:hAnsi="Arial"/>
                <w:sz w:val="16"/>
                <w:szCs w:val="16"/>
                <w:color w:val="auto"/>
                <w:w w:val="98"/>
              </w:rPr>
              <w:t>57,476</w:t>
            </w:r>
          </w:p>
        </w:tc>
        <w:tc>
          <w:tcPr>
            <w:tcW w:w="240" w:type="dxa"/>
            <w:vAlign w:val="bottom"/>
            <w:gridSpan w:val="2"/>
            <w:shd w:val="clear" w:color="auto" w:fill="DBDBDB"/>
          </w:tcPr>
          <w:p>
            <w:pPr>
              <w:jc w:val="right"/>
              <w:ind w:right="40"/>
              <w:spacing w:after="0"/>
              <w:rPr>
                <w:sz w:val="20"/>
                <w:szCs w:val="20"/>
                <w:color w:val="auto"/>
              </w:rPr>
            </w:pPr>
            <w:r>
              <w:rPr>
                <w:rFonts w:ascii="Arial" w:cs="Arial" w:eastAsia="Arial" w:hAnsi="Arial"/>
                <w:sz w:val="16"/>
                <w:szCs w:val="16"/>
                <w:b w:val="1"/>
                <w:bCs w:val="1"/>
                <w:color w:val="auto"/>
              </w:rPr>
              <w:t>$</w:t>
            </w:r>
          </w:p>
        </w:tc>
        <w:tc>
          <w:tcPr>
            <w:tcW w:w="1560" w:type="dxa"/>
            <w:vAlign w:val="bottom"/>
            <w:shd w:val="clear" w:color="auto" w:fill="DBDBDB"/>
          </w:tcPr>
          <w:p>
            <w:pPr>
              <w:jc w:val="center"/>
              <w:ind w:left="761"/>
              <w:spacing w:after="0"/>
              <w:rPr>
                <w:sz w:val="20"/>
                <w:szCs w:val="20"/>
                <w:color w:val="auto"/>
              </w:rPr>
            </w:pPr>
            <w:r>
              <w:rPr>
                <w:rFonts w:ascii="Arial" w:cs="Arial" w:eastAsia="Arial" w:hAnsi="Arial"/>
                <w:sz w:val="16"/>
                <w:szCs w:val="16"/>
                <w:b w:val="1"/>
                <w:bCs w:val="1"/>
                <w:color w:val="auto"/>
                <w:w w:val="96"/>
              </w:rPr>
              <w:t>387,912</w:t>
            </w:r>
          </w:p>
        </w:tc>
        <w:tc>
          <w:tcPr>
            <w:tcW w:w="80" w:type="dxa"/>
            <w:vAlign w:val="bottom"/>
            <w:shd w:val="clear" w:color="auto" w:fill="DBDBDB"/>
          </w:tcPr>
          <w:p>
            <w:pPr>
              <w:spacing w:after="0"/>
              <w:rPr>
                <w:sz w:val="21"/>
                <w:szCs w:val="21"/>
                <w:color w:val="auto"/>
              </w:rPr>
            </w:pPr>
          </w:p>
        </w:tc>
        <w:tc>
          <w:tcPr>
            <w:tcW w:w="1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w:t>
            </w:r>
          </w:p>
        </w:tc>
        <w:tc>
          <w:tcPr>
            <w:tcW w:w="1560" w:type="dxa"/>
            <w:vAlign w:val="bottom"/>
            <w:shd w:val="clear" w:color="auto" w:fill="DBDBDB"/>
          </w:tcPr>
          <w:p>
            <w:pPr>
              <w:jc w:val="center"/>
              <w:ind w:left="781"/>
              <w:spacing w:after="0"/>
              <w:rPr>
                <w:sz w:val="20"/>
                <w:szCs w:val="20"/>
                <w:color w:val="auto"/>
              </w:rPr>
            </w:pPr>
            <w:r>
              <w:rPr>
                <w:rFonts w:ascii="Arial" w:cs="Arial" w:eastAsia="Arial" w:hAnsi="Arial"/>
                <w:sz w:val="16"/>
                <w:szCs w:val="16"/>
                <w:color w:val="auto"/>
              </w:rPr>
              <w:t>301,042</w:t>
            </w:r>
          </w:p>
        </w:tc>
      </w:tr>
      <w:tr>
        <w:trPr>
          <w:trHeight w:val="233"/>
        </w:trPr>
        <w:tc>
          <w:tcPr>
            <w:tcW w:w="3900" w:type="dxa"/>
            <w:vAlign w:val="bottom"/>
            <w:tcBorders>
              <w:bottom w:val="single" w:sz="8" w:color="DBDBDB"/>
            </w:tcBorders>
          </w:tcPr>
          <w:p>
            <w:pPr>
              <w:ind w:left="20"/>
              <w:spacing w:after="0"/>
              <w:rPr>
                <w:sz w:val="20"/>
                <w:szCs w:val="20"/>
                <w:color w:val="auto"/>
              </w:rPr>
            </w:pPr>
            <w:r>
              <w:rPr>
                <w:rFonts w:ascii="Arial" w:cs="Arial" w:eastAsia="Arial" w:hAnsi="Arial"/>
                <w:sz w:val="16"/>
                <w:szCs w:val="16"/>
                <w:color w:val="auto"/>
              </w:rPr>
              <w:t>Net cash used in investing activities</w:t>
            </w:r>
          </w:p>
        </w:tc>
        <w:tc>
          <w:tcPr>
            <w:tcW w:w="18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tcPr>
          <w:p>
            <w:pPr>
              <w:jc w:val="center"/>
              <w:ind w:left="941"/>
              <w:spacing w:after="0"/>
              <w:rPr>
                <w:sz w:val="20"/>
                <w:szCs w:val="20"/>
                <w:color w:val="auto"/>
              </w:rPr>
            </w:pPr>
            <w:r>
              <w:rPr>
                <w:rFonts w:ascii="Arial" w:cs="Arial" w:eastAsia="Arial" w:hAnsi="Arial"/>
                <w:sz w:val="16"/>
                <w:szCs w:val="16"/>
                <w:b w:val="1"/>
                <w:bCs w:val="1"/>
                <w:color w:val="auto"/>
              </w:rPr>
              <w:t>(62,707)</w:t>
            </w:r>
          </w:p>
        </w:tc>
        <w:tc>
          <w:tcPr>
            <w:tcW w:w="100" w:type="dxa"/>
            <w:vAlign w:val="bottom"/>
            <w:tcBorders>
              <w:bottom w:val="single" w:sz="8" w:color="DBDBDB"/>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jc w:val="center"/>
              <w:ind w:left="881"/>
              <w:spacing w:after="0"/>
              <w:rPr>
                <w:sz w:val="20"/>
                <w:szCs w:val="20"/>
                <w:color w:val="auto"/>
              </w:rPr>
            </w:pPr>
            <w:r>
              <w:rPr>
                <w:rFonts w:ascii="Arial" w:cs="Arial" w:eastAsia="Arial" w:hAnsi="Arial"/>
                <w:sz w:val="16"/>
                <w:szCs w:val="16"/>
                <w:color w:val="auto"/>
              </w:rPr>
              <w:t>(42,345)</w:t>
            </w:r>
          </w:p>
        </w:tc>
        <w:tc>
          <w:tcPr>
            <w:tcW w:w="100" w:type="dxa"/>
            <w:vAlign w:val="bottom"/>
            <w:tcBorders>
              <w:bottom w:val="single" w:sz="8" w:color="DBDBDB"/>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jc w:val="center"/>
              <w:ind w:left="741"/>
              <w:spacing w:after="0"/>
              <w:rPr>
                <w:sz w:val="20"/>
                <w:szCs w:val="20"/>
                <w:color w:val="auto"/>
              </w:rPr>
            </w:pPr>
            <w:r>
              <w:rPr>
                <w:rFonts w:ascii="Arial" w:cs="Arial" w:eastAsia="Arial" w:hAnsi="Arial"/>
                <w:sz w:val="16"/>
                <w:szCs w:val="16"/>
                <w:b w:val="1"/>
                <w:bCs w:val="1"/>
                <w:color w:val="auto"/>
                <w:w w:val="96"/>
              </w:rPr>
              <w:t>(136,445)</w:t>
            </w:r>
          </w:p>
        </w:tc>
        <w:tc>
          <w:tcPr>
            <w:tcW w:w="80" w:type="dxa"/>
            <w:vAlign w:val="bottom"/>
            <w:tcBorders>
              <w:bottom w:val="single" w:sz="8" w:color="DBDBDB"/>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jc w:val="center"/>
              <w:ind w:left="761"/>
              <w:spacing w:after="0"/>
              <w:rPr>
                <w:sz w:val="20"/>
                <w:szCs w:val="20"/>
                <w:color w:val="auto"/>
              </w:rPr>
            </w:pPr>
            <w:r>
              <w:rPr>
                <w:rFonts w:ascii="Arial" w:cs="Arial" w:eastAsia="Arial" w:hAnsi="Arial"/>
                <w:sz w:val="16"/>
                <w:szCs w:val="16"/>
                <w:color w:val="auto"/>
                <w:w w:val="99"/>
              </w:rPr>
              <w:t>(150,191)</w:t>
            </w:r>
          </w:p>
        </w:tc>
      </w:tr>
      <w:tr>
        <w:trPr>
          <w:trHeight w:val="254"/>
        </w:trPr>
        <w:tc>
          <w:tcPr>
            <w:tcW w:w="3900" w:type="dxa"/>
            <w:vAlign w:val="bottom"/>
            <w:shd w:val="clear" w:color="auto" w:fill="DBDBDB"/>
          </w:tcPr>
          <w:p>
            <w:pPr>
              <w:ind w:left="240"/>
              <w:spacing w:after="0"/>
              <w:rPr>
                <w:sz w:val="20"/>
                <w:szCs w:val="20"/>
                <w:color w:val="auto"/>
              </w:rPr>
            </w:pPr>
            <w:r>
              <w:rPr>
                <w:rFonts w:ascii="Arial" w:cs="Arial" w:eastAsia="Arial" w:hAnsi="Arial"/>
                <w:sz w:val="16"/>
                <w:szCs w:val="16"/>
                <w:color w:val="auto"/>
              </w:rPr>
              <w:t>Adjusted Free Cash Flow</w:t>
            </w:r>
          </w:p>
        </w:tc>
        <w:tc>
          <w:tcPr>
            <w:tcW w:w="180" w:type="dxa"/>
            <w:vAlign w:val="bottom"/>
            <w:shd w:val="clear" w:color="auto" w:fill="DBDBDB"/>
          </w:tcPr>
          <w:p>
            <w:pPr>
              <w:jc w:val="right"/>
              <w:ind w:right="1"/>
              <w:spacing w:after="0"/>
              <w:rPr>
                <w:sz w:val="20"/>
                <w:szCs w:val="20"/>
                <w:color w:val="auto"/>
              </w:rPr>
            </w:pPr>
            <w:r>
              <w:rPr>
                <w:rFonts w:ascii="Arial" w:cs="Arial" w:eastAsia="Arial" w:hAnsi="Arial"/>
                <w:sz w:val="16"/>
                <w:szCs w:val="16"/>
                <w:b w:val="1"/>
                <w:bCs w:val="1"/>
                <w:color w:val="auto"/>
                <w:w w:val="89"/>
              </w:rPr>
              <w:t>$</w:t>
            </w:r>
          </w:p>
        </w:tc>
        <w:tc>
          <w:tcPr>
            <w:tcW w:w="1660" w:type="dxa"/>
            <w:vAlign w:val="bottom"/>
            <w:shd w:val="clear" w:color="auto" w:fill="DBDBDB"/>
          </w:tcPr>
          <w:p>
            <w:pPr>
              <w:jc w:val="center"/>
              <w:ind w:left="961"/>
              <w:spacing w:after="0"/>
              <w:rPr>
                <w:sz w:val="20"/>
                <w:szCs w:val="20"/>
                <w:color w:val="auto"/>
              </w:rPr>
            </w:pPr>
            <w:r>
              <w:rPr>
                <w:rFonts w:ascii="Arial" w:cs="Arial" w:eastAsia="Arial" w:hAnsi="Arial"/>
                <w:sz w:val="16"/>
                <w:szCs w:val="16"/>
                <w:b w:val="1"/>
                <w:bCs w:val="1"/>
                <w:color w:val="auto"/>
              </w:rPr>
              <w:t>34,184</w:t>
            </w:r>
          </w:p>
        </w:tc>
        <w:tc>
          <w:tcPr>
            <w:tcW w:w="100" w:type="dxa"/>
            <w:vAlign w:val="bottom"/>
            <w:shd w:val="clear" w:color="auto" w:fill="DBDBDB"/>
          </w:tcPr>
          <w:p>
            <w:pPr>
              <w:spacing w:after="0"/>
              <w:rPr>
                <w:sz w:val="22"/>
                <w:szCs w:val="22"/>
                <w:color w:val="auto"/>
              </w:rPr>
            </w:pPr>
          </w:p>
        </w:tc>
        <w:tc>
          <w:tcPr>
            <w:tcW w:w="180" w:type="dxa"/>
            <w:vAlign w:val="bottom"/>
            <w:shd w:val="clear" w:color="auto" w:fill="DBDBDB"/>
          </w:tcPr>
          <w:p>
            <w:pPr>
              <w:jc w:val="right"/>
              <w:ind w:right="1"/>
              <w:spacing w:after="0"/>
              <w:rPr>
                <w:sz w:val="20"/>
                <w:szCs w:val="20"/>
                <w:color w:val="auto"/>
              </w:rPr>
            </w:pPr>
            <w:r>
              <w:rPr>
                <w:rFonts w:ascii="Arial" w:cs="Arial" w:eastAsia="Arial" w:hAnsi="Arial"/>
                <w:sz w:val="16"/>
                <w:szCs w:val="16"/>
                <w:color w:val="auto"/>
                <w:w w:val="89"/>
              </w:rPr>
              <w:t>$</w:t>
            </w:r>
          </w:p>
        </w:tc>
        <w:tc>
          <w:tcPr>
            <w:tcW w:w="1600" w:type="dxa"/>
            <w:vAlign w:val="bottom"/>
            <w:shd w:val="clear" w:color="auto" w:fill="DBDBDB"/>
          </w:tcPr>
          <w:p>
            <w:pPr>
              <w:jc w:val="center"/>
              <w:ind w:left="921"/>
              <w:spacing w:after="0"/>
              <w:rPr>
                <w:sz w:val="20"/>
                <w:szCs w:val="20"/>
                <w:color w:val="auto"/>
              </w:rPr>
            </w:pPr>
            <w:r>
              <w:rPr>
                <w:rFonts w:ascii="Arial" w:cs="Arial" w:eastAsia="Arial" w:hAnsi="Arial"/>
                <w:sz w:val="16"/>
                <w:szCs w:val="16"/>
                <w:color w:val="auto"/>
                <w:w w:val="98"/>
              </w:rPr>
              <w:t>15,131</w:t>
            </w:r>
          </w:p>
        </w:tc>
        <w:tc>
          <w:tcPr>
            <w:tcW w:w="240" w:type="dxa"/>
            <w:vAlign w:val="bottom"/>
            <w:gridSpan w:val="2"/>
            <w:shd w:val="clear" w:color="auto" w:fill="DBDBDB"/>
          </w:tcPr>
          <w:p>
            <w:pPr>
              <w:jc w:val="right"/>
              <w:ind w:right="40"/>
              <w:spacing w:after="0"/>
              <w:rPr>
                <w:sz w:val="20"/>
                <w:szCs w:val="20"/>
                <w:color w:val="auto"/>
              </w:rPr>
            </w:pPr>
            <w:r>
              <w:rPr>
                <w:rFonts w:ascii="Arial" w:cs="Arial" w:eastAsia="Arial" w:hAnsi="Arial"/>
                <w:sz w:val="16"/>
                <w:szCs w:val="16"/>
                <w:b w:val="1"/>
                <w:bCs w:val="1"/>
                <w:color w:val="auto"/>
              </w:rPr>
              <w:t>$</w:t>
            </w:r>
          </w:p>
        </w:tc>
        <w:tc>
          <w:tcPr>
            <w:tcW w:w="1560" w:type="dxa"/>
            <w:vAlign w:val="bottom"/>
            <w:shd w:val="clear" w:color="auto" w:fill="DBDBDB"/>
          </w:tcPr>
          <w:p>
            <w:pPr>
              <w:jc w:val="center"/>
              <w:ind w:left="761"/>
              <w:spacing w:after="0"/>
              <w:rPr>
                <w:sz w:val="20"/>
                <w:szCs w:val="20"/>
                <w:color w:val="auto"/>
              </w:rPr>
            </w:pPr>
            <w:r>
              <w:rPr>
                <w:rFonts w:ascii="Arial" w:cs="Arial" w:eastAsia="Arial" w:hAnsi="Arial"/>
                <w:sz w:val="16"/>
                <w:szCs w:val="16"/>
                <w:b w:val="1"/>
                <w:bCs w:val="1"/>
                <w:color w:val="auto"/>
                <w:w w:val="96"/>
              </w:rPr>
              <w:t>251,467</w:t>
            </w:r>
          </w:p>
        </w:tc>
        <w:tc>
          <w:tcPr>
            <w:tcW w:w="80" w:type="dxa"/>
            <w:vAlign w:val="bottom"/>
            <w:shd w:val="clear" w:color="auto" w:fill="DBDBDB"/>
          </w:tcPr>
          <w:p>
            <w:pPr>
              <w:spacing w:after="0"/>
              <w:rPr>
                <w:sz w:val="22"/>
                <w:szCs w:val="22"/>
                <w:color w:val="auto"/>
              </w:rPr>
            </w:pPr>
          </w:p>
        </w:tc>
        <w:tc>
          <w:tcPr>
            <w:tcW w:w="1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w:t>
            </w:r>
          </w:p>
        </w:tc>
        <w:tc>
          <w:tcPr>
            <w:tcW w:w="1560" w:type="dxa"/>
            <w:vAlign w:val="bottom"/>
            <w:shd w:val="clear" w:color="auto" w:fill="DBDBDB"/>
          </w:tcPr>
          <w:p>
            <w:pPr>
              <w:jc w:val="center"/>
              <w:ind w:left="781"/>
              <w:spacing w:after="0"/>
              <w:rPr>
                <w:sz w:val="20"/>
                <w:szCs w:val="20"/>
                <w:color w:val="auto"/>
              </w:rPr>
            </w:pPr>
            <w:r>
              <w:rPr>
                <w:rFonts w:ascii="Arial" w:cs="Arial" w:eastAsia="Arial" w:hAnsi="Arial"/>
                <w:sz w:val="16"/>
                <w:szCs w:val="16"/>
                <w:color w:val="auto"/>
              </w:rPr>
              <w:t>150,851</w:t>
            </w:r>
          </w:p>
        </w:tc>
      </w:tr>
      <w:tr>
        <w:trPr>
          <w:trHeight w:val="20"/>
        </w:trPr>
        <w:tc>
          <w:tcPr>
            <w:tcW w:w="3900" w:type="dxa"/>
            <w:vAlign w:val="bottom"/>
            <w:tcBorders>
              <w:top w:val="single" w:sz="8" w:color="DBDBDB"/>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2476500</wp:posOffset>
            </wp:positionH>
            <wp:positionV relativeFrom="paragraph">
              <wp:posOffset>-501015</wp:posOffset>
            </wp:positionV>
            <wp:extent cx="466280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4662805" cy="8255"/>
                    </a:xfrm>
                    <a:prstGeom prst="rect">
                      <a:avLst/>
                    </a:prstGeom>
                    <a:noFill/>
                  </pic:spPr>
                </pic:pic>
              </a:graphicData>
            </a:graphic>
          </wp:anchor>
        </w:drawing>
        <w:drawing>
          <wp:anchor simplePos="0" relativeHeight="251657728" behindDoc="1" locked="0" layoutInCell="0" allowOverlap="1">
            <wp:simplePos x="0" y="0"/>
            <wp:positionH relativeFrom="column">
              <wp:posOffset>2476500</wp:posOffset>
            </wp:positionH>
            <wp:positionV relativeFrom="paragraph">
              <wp:posOffset>-659765</wp:posOffset>
            </wp:positionV>
            <wp:extent cx="466280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46628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11100"/>
        <w:spacing w:after="0"/>
        <w:rPr>
          <w:sz w:val="20"/>
          <w:szCs w:val="20"/>
          <w:color w:val="auto"/>
        </w:rPr>
      </w:pPr>
      <w:r>
        <w:rPr>
          <w:rFonts w:ascii="Arial" w:cs="Arial" w:eastAsia="Arial" w:hAnsi="Arial"/>
          <w:sz w:val="12"/>
          <w:szCs w:val="12"/>
          <w:color w:val="auto"/>
        </w:rPr>
        <w:t>11</w:t>
      </w:r>
    </w:p>
    <w:sectPr>
      <w:pgSz w:w="11900" w:h="16838" w:orient="portrait"/>
      <w:cols w:equalWidth="0" w:num="1">
        <w:col w:w="11240"/>
      </w:cols>
      <w:pgMar w:left="320" w:top="95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
      <w:numFmt w:val="bullet"/>
      <w:start w:val="1"/>
    </w:lvl>
  </w:abstractNum>
  <w:abstractNum w:abstractNumId="2">
    <w:nsid w:val="507ED7AB"/>
    <w:multiLevelType w:val="hybridMultilevel"/>
    <w:lvl w:ilvl="0">
      <w:lvlJc w:val="left"/>
      <w:lvlText w:val="(%1)"/>
      <w:numFmt w:val="decimal"/>
      <w:start w:val="1"/>
    </w:lvl>
  </w:abstractNum>
  <w:abstractNum w:abstractNumId="3">
    <w:nsid w:val="2EB141F2"/>
    <w:multiLevelType w:val="hybridMultilevel"/>
    <w:lvl w:ilvl="0">
      <w:lvlJc w:val="left"/>
      <w:lvlText w:val="(%1)"/>
      <w:numFmt w:val="decimal"/>
      <w:start w:val="1"/>
    </w:lvl>
  </w:abstractNum>
  <w:abstractNum w:abstractNumId="4">
    <w:nsid w:val="41B71EFB"/>
    <w:multiLevelType w:val="hybridMultilevel"/>
    <w:lvl w:ilvl="0">
      <w:lvlJc w:val="left"/>
      <w:lvlText w:val="(%1)"/>
      <w:numFmt w:val="decimal"/>
      <w:start w:val="1"/>
    </w:lvl>
  </w:abstractNum>
  <w:abstractNum w:abstractNumId="5">
    <w:nsid w:val="79E2A9E3"/>
    <w:multiLevelType w:val="hybridMultilevel"/>
    <w:lvl w:ilvl="0">
      <w:lvlJc w:val="left"/>
      <w:lvlText w:val="(%1)"/>
      <w:numFmt w:val="lowerLetter"/>
      <w:start w:val="1"/>
    </w:lvl>
  </w:abstractNum>
  <w:abstractNum w:abstractNumId="6">
    <w:nsid w:val="7545E146"/>
    <w:multiLevelType w:val="hybridMultilevel"/>
    <w:lvl w:ilvl="0">
      <w:lvlJc w:val="left"/>
      <w:lvlText w:val="(%1)"/>
      <w:numFmt w:val="lowerLetter"/>
      <w:start w:val="1"/>
    </w:lvl>
  </w:abstractNum>
  <w:abstractNum w:abstractNumId="7">
    <w:nsid w:val="515F007C"/>
    <w:multiLevelType w:val="hybridMultilevel"/>
    <w:lvl w:ilvl="0">
      <w:lvlJc w:val="left"/>
      <w:lvlText w:val="*"/>
      <w:numFmt w:val="bullet"/>
      <w:start w:val="1"/>
    </w:lvl>
  </w:abstractNum>
  <w:abstractNum w:abstractNumId="8">
    <w:nsid w:val="5BD062C2"/>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2024-12-10T07:10:58Z</dcterms:created>
  <dcterms:modified xsi:type="dcterms:W3CDTF">2024-12-10T07:10:58Z</dcterms:modified>
</cp:coreProperties>
</file>