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195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Lawrence Steven Paul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line="342"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restart"/>
          </w:tcPr>
          <w:p>
            <w:pPr>
              <w:ind w:left="700"/>
              <w:spacing w:after="0"/>
              <w:rPr>
                <w:sz w:val="20"/>
                <w:szCs w:val="20"/>
                <w:color w:val="auto"/>
              </w:rPr>
            </w:pPr>
            <w:r>
              <w:rPr>
                <w:rFonts w:ascii="Arial" w:cs="Arial" w:eastAsia="Arial" w:hAnsi="Arial"/>
                <w:sz w:val="17"/>
                <w:szCs w:val="17"/>
                <w:color w:val="0000FF"/>
                <w:w w:val="97"/>
              </w:rPr>
              <w:t>EVP &amp; CMO</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920" w:type="dxa"/>
            <w:vAlign w:val="bottom"/>
            <w:gridSpan w:val="3"/>
          </w:tcPr>
          <w:p>
            <w:pPr>
              <w:ind w:left="80"/>
              <w:spacing w:after="0"/>
              <w:rPr>
                <w:sz w:val="20"/>
                <w:szCs w:val="20"/>
                <w:color w:val="auto"/>
              </w:rPr>
            </w:pPr>
            <w:r>
              <w:rPr>
                <w:rFonts w:ascii="Arial" w:cs="Arial" w:eastAsia="Arial" w:hAnsi="Arial"/>
                <w:sz w:val="17"/>
                <w:szCs w:val="17"/>
                <w:color w:val="0000FF"/>
              </w:rPr>
              <w:t>03/02/2022</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03/02/2022</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3,056</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181"/>
              <w:spacing w:after="0"/>
              <w:rPr>
                <w:sz w:val="20"/>
                <w:szCs w:val="20"/>
                <w:color w:val="auto"/>
              </w:rPr>
            </w:pPr>
            <w:r>
              <w:rPr>
                <w:rFonts w:ascii="Arial" w:cs="Arial" w:eastAsia="Arial" w:hAnsi="Arial"/>
                <w:sz w:val="17"/>
                <w:szCs w:val="17"/>
                <w:color w:val="0000FF"/>
              </w:rPr>
              <w:t>115,047</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03/02/2022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0000FF"/>
              </w:rPr>
              <w:t>736</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30.65</w:t>
            </w:r>
          </w:p>
        </w:tc>
        <w:tc>
          <w:tcPr>
            <w:tcW w:w="1160" w:type="dxa"/>
            <w:vAlign w:val="bottom"/>
            <w:gridSpan w:val="2"/>
          </w:tcPr>
          <w:p>
            <w:pPr>
              <w:jc w:val="right"/>
              <w:ind w:right="261"/>
              <w:spacing w:after="0"/>
              <w:rPr>
                <w:sz w:val="20"/>
                <w:szCs w:val="20"/>
                <w:color w:val="auto"/>
              </w:rPr>
            </w:pPr>
            <w:r>
              <w:rPr>
                <w:rFonts w:ascii="Arial" w:cs="Arial" w:eastAsia="Arial" w:hAnsi="Arial"/>
                <w:sz w:val="17"/>
                <w:szCs w:val="17"/>
                <w:color w:val="0000FF"/>
              </w:rPr>
              <w:t>114,311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3,056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tcPr>
          <w:p>
            <w:pPr>
              <w:ind w:left="240"/>
              <w:spacing w:after="0" w:line="126" w:lineRule="exact"/>
              <w:rPr>
                <w:sz w:val="20"/>
                <w:szCs w:val="20"/>
                <w:color w:val="auto"/>
              </w:rPr>
            </w:pPr>
            <w:r>
              <w:rPr>
                <w:rFonts w:ascii="Arial" w:cs="Arial" w:eastAsia="Arial" w:hAnsi="Arial"/>
                <w:sz w:val="13"/>
                <w:szCs w:val="13"/>
                <w:color w:val="0000FF"/>
              </w:rPr>
              <w:t>03/02/2022</w:t>
            </w:r>
          </w:p>
        </w:tc>
        <w:tc>
          <w:tcPr>
            <w:tcW w:w="1100" w:type="dxa"/>
            <w:vAlign w:val="bottom"/>
          </w:tcPr>
          <w:p>
            <w:pPr>
              <w:spacing w:after="0"/>
              <w:rPr>
                <w:sz w:val="10"/>
                <w:szCs w:val="10"/>
                <w:color w:val="auto"/>
              </w:rPr>
            </w:pPr>
          </w:p>
        </w:tc>
        <w:tc>
          <w:tcPr>
            <w:tcW w:w="64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0"/>
                <w:szCs w:val="10"/>
                <w:color w:val="auto"/>
              </w:rPr>
            </w:pPr>
          </w:p>
        </w:tc>
        <w:tc>
          <w:tcPr>
            <w:tcW w:w="800" w:type="dxa"/>
            <w:vAlign w:val="bottom"/>
          </w:tcPr>
          <w:p>
            <w:pPr>
              <w:ind w:left="380"/>
              <w:spacing w:after="0" w:line="126" w:lineRule="exact"/>
              <w:rPr>
                <w:sz w:val="20"/>
                <w:szCs w:val="20"/>
                <w:color w:val="auto"/>
              </w:rPr>
            </w:pPr>
            <w:r>
              <w:rPr>
                <w:rFonts w:ascii="Arial" w:cs="Arial" w:eastAsia="Arial" w:hAnsi="Arial"/>
                <w:sz w:val="13"/>
                <w:szCs w:val="13"/>
                <w:color w:val="0000FF"/>
              </w:rPr>
              <w:t>3,056</w:t>
            </w:r>
          </w:p>
        </w:tc>
        <w:tc>
          <w:tcPr>
            <w:tcW w:w="760" w:type="dxa"/>
            <w:vAlign w:val="bottom"/>
            <w:gridSpan w:val="2"/>
            <w:vMerge w:val="continue"/>
          </w:tcPr>
          <w:p>
            <w:pPr>
              <w:spacing w:after="0"/>
              <w:rPr>
                <w:sz w:val="10"/>
                <w:szCs w:val="10"/>
                <w:color w:val="auto"/>
              </w:rPr>
            </w:pPr>
          </w:p>
        </w:tc>
        <w:tc>
          <w:tcPr>
            <w:tcW w:w="760" w:type="dxa"/>
            <w:vAlign w:val="bottom"/>
            <w:gridSpan w:val="2"/>
          </w:tcPr>
          <w:p>
            <w:pPr>
              <w:ind w:left="40"/>
              <w:spacing w:after="0" w:line="126" w:lineRule="exact"/>
              <w:rPr>
                <w:sz w:val="20"/>
                <w:szCs w:val="20"/>
                <w:color w:val="auto"/>
              </w:rPr>
            </w:pPr>
            <w:r>
              <w:rPr>
                <w:rFonts w:ascii="Arial" w:cs="Arial" w:eastAsia="Arial" w:hAnsi="Arial"/>
                <w:sz w:val="13"/>
                <w:szCs w:val="13"/>
                <w:color w:val="0000FF"/>
              </w:rPr>
              <w:t>03/31/2031</w:t>
            </w:r>
          </w:p>
        </w:tc>
        <w:tc>
          <w:tcPr>
            <w:tcW w:w="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line="126" w:lineRule="exact"/>
              <w:rPr>
                <w:sz w:val="20"/>
                <w:szCs w:val="20"/>
                <w:color w:val="auto"/>
              </w:rPr>
            </w:pPr>
            <w:r>
              <w:rPr>
                <w:rFonts w:ascii="Arial" w:cs="Arial" w:eastAsia="Arial" w:hAnsi="Arial"/>
                <w:sz w:val="13"/>
                <w:szCs w:val="13"/>
                <w:color w:val="0000FF"/>
                <w:w w:val="92"/>
              </w:rPr>
              <w:t>9,170</w:t>
            </w:r>
          </w:p>
        </w:tc>
        <w:tc>
          <w:tcPr>
            <w:tcW w:w="28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of Common Stock acquired under the Issuer's employee stock purchase plan.</w:t>
      </w:r>
    </w:p>
    <w:p>
      <w:pPr>
        <w:spacing w:after="0" w:line="45" w:lineRule="exact"/>
        <w:rPr>
          <w:rFonts w:ascii="Arial" w:cs="Arial" w:eastAsia="Arial" w:hAnsi="Arial"/>
          <w:sz w:val="13"/>
          <w:szCs w:val="13"/>
          <w:color w:val="008000"/>
        </w:rPr>
      </w:pPr>
    </w:p>
    <w:p>
      <w:pPr>
        <w:ind w:left="40" w:right="200" w:firstLine="3"/>
        <w:spacing w:after="0" w:line="270"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2021, the Reporting Person was granted 12,226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w:t>
      </w:r>
    </w:p>
    <w:p>
      <w:pPr>
        <w:spacing w:after="0" w:line="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03/04/2022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Arial" w:cs="Arial" w:eastAsia="Arial" w:hAnsi="Arial"/>
                <w:sz w:val="17"/>
                <w:szCs w:val="17"/>
                <w:color w:val="0000FF"/>
                <w:w w:val="87"/>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8845"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2022-03-04T16:50:31Z</dcterms:created>
  <dcterms:modified xsi:type="dcterms:W3CDTF">2022-03-04T16:50:31Z</dcterms:modified>
</cp:coreProperties>
</file>