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82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2295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Johnson Samuel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line="338"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2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Academy Sports &amp; Outdoors,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ASO</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EVP, Retail Operations</w:t>
            </w:r>
          </w:p>
        </w:tc>
        <w:tc>
          <w:tcPr>
            <w:tcW w:w="0" w:type="dxa"/>
            <w:vAlign w:val="bottom"/>
          </w:tcPr>
          <w:p>
            <w:pPr>
              <w:spacing w:after="0"/>
              <w:rPr>
                <w:sz w:val="1"/>
                <w:szCs w:val="1"/>
                <w:color w:val="auto"/>
              </w:rPr>
            </w:pPr>
          </w:p>
        </w:tc>
      </w:tr>
      <w:tr>
        <w:trPr>
          <w:trHeight w:val="213"/>
        </w:trPr>
        <w:tc>
          <w:tcPr>
            <w:tcW w:w="2880" w:type="dxa"/>
            <w:vAlign w:val="bottom"/>
            <w:gridSpan w:val="3"/>
          </w:tcPr>
          <w:p>
            <w:pPr>
              <w:ind w:left="80"/>
              <w:spacing w:after="0"/>
              <w:rPr>
                <w:sz w:val="20"/>
                <w:szCs w:val="20"/>
                <w:color w:val="auto"/>
              </w:rPr>
            </w:pPr>
            <w:r>
              <w:rPr>
                <w:rFonts w:ascii="Arial" w:cs="Arial" w:eastAsia="Arial" w:hAnsi="Arial"/>
                <w:sz w:val="17"/>
                <w:szCs w:val="17"/>
                <w:color w:val="0000FF"/>
              </w:rPr>
              <w:t>06/21/2021</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00" w:space="14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8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ind w:left="780"/>
              <w:spacing w:after="0"/>
              <w:rPr>
                <w:sz w:val="20"/>
                <w:szCs w:val="20"/>
                <w:color w:val="auto"/>
              </w:rPr>
            </w:pPr>
            <w:r>
              <w:rPr>
                <w:rFonts w:ascii="Arial" w:cs="Arial" w:eastAsia="Arial" w:hAnsi="Arial"/>
                <w:sz w:val="17"/>
                <w:szCs w:val="17"/>
                <w:color w:val="0000FF"/>
              </w:rPr>
              <w:t>06/21/2021</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53"/>
              <w:spacing w:after="0"/>
              <w:rPr>
                <w:sz w:val="20"/>
                <w:szCs w:val="20"/>
                <w:color w:val="auto"/>
              </w:rPr>
            </w:pPr>
            <w:r>
              <w:rPr>
                <w:rFonts w:ascii="Arial" w:cs="Arial" w:eastAsia="Arial" w:hAnsi="Arial"/>
                <w:sz w:val="17"/>
                <w:szCs w:val="17"/>
                <w:color w:val="0000FF"/>
                <w:w w:val="88"/>
              </w:rPr>
              <w:t>23,457</w:t>
            </w:r>
          </w:p>
        </w:tc>
        <w:tc>
          <w:tcPr>
            <w:tcW w:w="64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153,760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ind w:left="780"/>
              <w:spacing w:after="0"/>
              <w:rPr>
                <w:sz w:val="20"/>
                <w:szCs w:val="20"/>
                <w:color w:val="auto"/>
              </w:rPr>
            </w:pPr>
            <w:r>
              <w:rPr>
                <w:rFonts w:ascii="Arial" w:cs="Arial" w:eastAsia="Arial" w:hAnsi="Arial"/>
                <w:sz w:val="17"/>
                <w:szCs w:val="17"/>
                <w:color w:val="0000FF"/>
              </w:rPr>
              <w:t>06/21/2021</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53"/>
              <w:spacing w:after="0"/>
              <w:rPr>
                <w:sz w:val="20"/>
                <w:szCs w:val="20"/>
                <w:color w:val="auto"/>
              </w:rPr>
            </w:pPr>
            <w:r>
              <w:rPr>
                <w:rFonts w:ascii="Arial" w:cs="Arial" w:eastAsia="Arial" w:hAnsi="Arial"/>
                <w:sz w:val="17"/>
                <w:szCs w:val="17"/>
                <w:color w:val="0000FF"/>
                <w:w w:val="88"/>
              </w:rPr>
              <w:t>33,228</w:t>
            </w:r>
          </w:p>
        </w:tc>
        <w:tc>
          <w:tcPr>
            <w:tcW w:w="64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1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16.48</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186,988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06/21/2021</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3"/>
              </w:rPr>
              <w:t>56,685</w:t>
            </w:r>
            <w:r>
              <w:rPr>
                <w:rFonts w:ascii="Arial" w:cs="Arial" w:eastAsia="Arial" w:hAnsi="Arial"/>
                <w:sz w:val="21"/>
                <w:szCs w:val="21"/>
                <w:color w:val="008000"/>
                <w:w w:val="83"/>
                <w:vertAlign w:val="superscript"/>
              </w:rPr>
              <w:t>(1)</w:t>
            </w:r>
          </w:p>
        </w:tc>
        <w:tc>
          <w:tcPr>
            <w:tcW w:w="64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39.78</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130,303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16.7</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06/21/2021</w:t>
            </w:r>
          </w:p>
        </w:tc>
        <w:tc>
          <w:tcPr>
            <w:tcW w:w="1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23,457</w:t>
            </w:r>
          </w:p>
        </w:tc>
        <w:tc>
          <w:tcPr>
            <w:tcW w:w="76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40"/>
              <w:spacing w:after="0"/>
              <w:rPr>
                <w:sz w:val="20"/>
                <w:szCs w:val="20"/>
                <w:color w:val="auto"/>
              </w:rPr>
            </w:pPr>
            <w:r>
              <w:rPr>
                <w:rFonts w:ascii="Arial" w:cs="Arial" w:eastAsia="Arial" w:hAnsi="Arial"/>
                <w:sz w:val="13"/>
                <w:szCs w:val="13"/>
                <w:color w:val="0000FF"/>
              </w:rPr>
              <w:t>06/06/2027</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23,457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jc w:val="right"/>
              <w:ind w:right="157"/>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16.48</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06/21/2021</w:t>
            </w:r>
          </w:p>
        </w:tc>
        <w:tc>
          <w:tcPr>
            <w:tcW w:w="1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33,228</w:t>
            </w:r>
          </w:p>
        </w:tc>
        <w:tc>
          <w:tcPr>
            <w:tcW w:w="76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40"/>
              <w:spacing w:after="0"/>
              <w:rPr>
                <w:sz w:val="20"/>
                <w:szCs w:val="20"/>
                <w:color w:val="auto"/>
              </w:rPr>
            </w:pPr>
            <w:r>
              <w:rPr>
                <w:rFonts w:ascii="Arial" w:cs="Arial" w:eastAsia="Arial" w:hAnsi="Arial"/>
                <w:sz w:val="13"/>
                <w:szCs w:val="13"/>
                <w:color w:val="0000FF"/>
              </w:rPr>
              <w:t>04/05/2028</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33,228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ind w:right="157"/>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Sale of shares to cover the cost of exercise, withholding tax obligations, and pay broker fees and commissions, arising from the stock option exercise reported above and the sale of 100% of the net shares acquired from this exercise.</w:t>
      </w:r>
    </w:p>
    <w:p>
      <w:pPr>
        <w:spacing w:after="0" w:line="25" w:lineRule="exact"/>
        <w:rPr>
          <w:rFonts w:ascii="Arial" w:cs="Arial" w:eastAsia="Arial" w:hAnsi="Arial"/>
          <w:sz w:val="13"/>
          <w:szCs w:val="13"/>
          <w:color w:val="008000"/>
        </w:rPr>
      </w:pPr>
    </w:p>
    <w:p>
      <w:pPr>
        <w:ind w:left="40" w:right="40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$39.78 to $39.831,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time-based options are fully vested.</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Janet Morrow, Attorney-in-Fact 06/22/2021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5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229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2021-06-22T17:58:46Z</dcterms:created>
  <dcterms:modified xsi:type="dcterms:W3CDTF">2021-06-22T17:58:46Z</dcterms:modified>
</cp:coreProperties>
</file>