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p>
        </w:tc>
        <w:tc>
          <w:tcPr>
            <w:tcW w:w="8280" w:type="dxa"/>
            <w:vAlign w:val="bottom"/>
            <w:gridSpan w:val="3"/>
          </w:tcPr>
          <w:p>
            <w:pPr>
              <w:jc w:val="center"/>
              <w:ind w:right="268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IMPSON</w:t>
            </w:r>
            <w:r>
              <w:rPr>
                <w:rFonts w:ascii="Arial" w:cs="Arial" w:eastAsia="Arial" w:hAnsi="Arial"/>
                <w:sz w:val="18"/>
                <w:szCs w:val="18"/>
                <w:color w:val="auto"/>
              </w:rPr>
              <w:t xml:space="preserve"> T</w:t>
            </w:r>
            <w:r>
              <w:rPr>
                <w:rFonts w:ascii="Arial" w:cs="Arial" w:eastAsia="Arial" w:hAnsi="Arial"/>
                <w:sz w:val="14"/>
                <w:szCs w:val="14"/>
                <w:color w:val="auto"/>
              </w:rPr>
              <w:t>HACHER</w:t>
            </w:r>
            <w:r>
              <w:rPr>
                <w:rFonts w:ascii="Arial" w:cs="Arial" w:eastAsia="Arial" w:hAnsi="Arial"/>
                <w:sz w:val="18"/>
                <w:szCs w:val="18"/>
                <w:color w:val="auto"/>
              </w:rPr>
              <w:t xml:space="preserve"> &amp; B</w:t>
            </w:r>
            <w:r>
              <w:rPr>
                <w:rFonts w:ascii="Arial" w:cs="Arial" w:eastAsia="Arial" w:hAnsi="Arial"/>
                <w:sz w:val="14"/>
                <w:szCs w:val="14"/>
                <w:color w:val="auto"/>
              </w:rPr>
              <w:t>ARTLETT LLP</w:t>
            </w:r>
          </w:p>
        </w:tc>
      </w:tr>
      <w:tr>
        <w:trPr>
          <w:trHeight w:val="231"/>
        </w:trPr>
        <w:tc>
          <w:tcPr>
            <w:tcW w:w="2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680" w:type="dxa"/>
            <w:vAlign w:val="bottom"/>
            <w:gridSpan w:val="2"/>
          </w:tcPr>
          <w:p>
            <w:pPr>
              <w:jc w:val="center"/>
              <w:ind w:right="4262"/>
              <w:spacing w:after="0"/>
              <w:rPr>
                <w:sz w:val="20"/>
                <w:szCs w:val="20"/>
                <w:color w:val="auto"/>
              </w:rPr>
            </w:pPr>
            <w:r>
              <w:rPr>
                <w:rFonts w:ascii="Arial" w:cs="Arial" w:eastAsia="Arial" w:hAnsi="Arial"/>
                <w:sz w:val="14"/>
                <w:szCs w:val="14"/>
                <w:color w:val="auto"/>
              </w:rPr>
              <w:t>425 L</w:t>
            </w:r>
            <w:r>
              <w:rPr>
                <w:rFonts w:ascii="Arial" w:cs="Arial" w:eastAsia="Arial" w:hAnsi="Arial"/>
                <w:sz w:val="11"/>
                <w:szCs w:val="11"/>
                <w:color w:val="auto"/>
              </w:rPr>
              <w:t>EXINGTON</w:t>
            </w:r>
            <w:r>
              <w:rPr>
                <w:rFonts w:ascii="Arial" w:cs="Arial" w:eastAsia="Arial" w:hAnsi="Arial"/>
                <w:sz w:val="14"/>
                <w:szCs w:val="14"/>
                <w:color w:val="auto"/>
              </w:rPr>
              <w:t xml:space="preserve"> A</w:t>
            </w:r>
            <w:r>
              <w:rPr>
                <w:rFonts w:ascii="Arial" w:cs="Arial" w:eastAsia="Arial" w:hAnsi="Arial"/>
                <w:sz w:val="11"/>
                <w:szCs w:val="11"/>
                <w:color w:val="auto"/>
              </w:rPr>
              <w:t>VENUE</w:t>
            </w:r>
          </w:p>
        </w:tc>
      </w:tr>
      <w:tr>
        <w:trPr>
          <w:trHeight w:val="189"/>
        </w:trPr>
        <w:tc>
          <w:tcPr>
            <w:tcW w:w="27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680" w:type="dxa"/>
            <w:vAlign w:val="bottom"/>
            <w:gridSpan w:val="2"/>
          </w:tcPr>
          <w:p>
            <w:pPr>
              <w:jc w:val="center"/>
              <w:ind w:right="4262"/>
              <w:spacing w:after="0"/>
              <w:rPr>
                <w:sz w:val="20"/>
                <w:szCs w:val="20"/>
                <w:color w:val="auto"/>
              </w:rPr>
            </w:pPr>
            <w:r>
              <w:rPr>
                <w:rFonts w:ascii="Arial" w:cs="Arial" w:eastAsia="Arial" w:hAnsi="Arial"/>
                <w:sz w:val="14"/>
                <w:szCs w:val="14"/>
                <w:color w:val="auto"/>
                <w:w w:val="99"/>
              </w:rPr>
              <w:t>N</w:t>
            </w:r>
            <w:r>
              <w:rPr>
                <w:rFonts w:ascii="Arial" w:cs="Arial" w:eastAsia="Arial" w:hAnsi="Arial"/>
                <w:sz w:val="11"/>
                <w:szCs w:val="11"/>
                <w:color w:val="auto"/>
                <w:w w:val="99"/>
              </w:rPr>
              <w:t>EW</w:t>
            </w:r>
            <w:r>
              <w:rPr>
                <w:rFonts w:ascii="Arial" w:cs="Arial" w:eastAsia="Arial" w:hAnsi="Arial"/>
                <w:sz w:val="14"/>
                <w:szCs w:val="14"/>
                <w:color w:val="auto"/>
                <w:w w:val="99"/>
              </w:rPr>
              <w:t xml:space="preserve"> Y</w:t>
            </w:r>
            <w:r>
              <w:rPr>
                <w:rFonts w:ascii="Arial" w:cs="Arial" w:eastAsia="Arial" w:hAnsi="Arial"/>
                <w:sz w:val="11"/>
                <w:szCs w:val="11"/>
                <w:color w:val="auto"/>
                <w:w w:val="99"/>
              </w:rPr>
              <w:t>ORK</w:t>
            </w:r>
            <w:r>
              <w:rPr>
                <w:rFonts w:ascii="Arial" w:cs="Arial" w:eastAsia="Arial" w:hAnsi="Arial"/>
                <w:sz w:val="14"/>
                <w:szCs w:val="14"/>
                <w:color w:val="auto"/>
                <w:w w:val="99"/>
              </w:rPr>
              <w:t>, NY 10017-3954</w:t>
            </w:r>
          </w:p>
        </w:tc>
      </w:tr>
      <w:tr>
        <w:trPr>
          <w:trHeight w:val="189"/>
        </w:trPr>
        <w:tc>
          <w:tcPr>
            <w:tcW w:w="2740" w:type="dxa"/>
            <w:vAlign w:val="bottom"/>
          </w:tcPr>
          <w:p>
            <w:pPr>
              <w:spacing w:after="0"/>
              <w:rPr>
                <w:sz w:val="16"/>
                <w:szCs w:val="16"/>
                <w:color w:val="auto"/>
              </w:rPr>
            </w:pPr>
          </w:p>
        </w:tc>
        <w:tc>
          <w:tcPr>
            <w:tcW w:w="3920" w:type="dxa"/>
            <w:vAlign w:val="bottom"/>
            <w:gridSpan w:val="2"/>
          </w:tcPr>
          <w:p>
            <w:pPr>
              <w:jc w:val="center"/>
              <w:ind w:left="1539"/>
              <w:spacing w:after="0"/>
              <w:rPr>
                <w:sz w:val="20"/>
                <w:szCs w:val="20"/>
                <w:color w:val="auto"/>
              </w:rPr>
            </w:pPr>
            <w:r>
              <w:rPr>
                <w:rFonts w:ascii="Arial" w:cs="Arial" w:eastAsia="Arial" w:hAnsi="Arial"/>
                <w:sz w:val="14"/>
                <w:szCs w:val="14"/>
                <w:color w:val="auto"/>
                <w:w w:val="93"/>
              </w:rPr>
              <w:t>(212) 455-2000</w:t>
            </w:r>
          </w:p>
        </w:tc>
        <w:tc>
          <w:tcPr>
            <w:tcW w:w="4360" w:type="dxa"/>
            <w:vAlign w:val="bottom"/>
          </w:tcPr>
          <w:p>
            <w:pPr>
              <w:spacing w:after="0"/>
              <w:rPr>
                <w:sz w:val="16"/>
                <w:szCs w:val="16"/>
                <w:color w:val="auto"/>
              </w:rPr>
            </w:pPr>
          </w:p>
        </w:tc>
      </w:tr>
      <w:tr>
        <w:trPr>
          <w:trHeight w:val="174"/>
        </w:trPr>
        <w:tc>
          <w:tcPr>
            <w:tcW w:w="2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4360" w:type="dxa"/>
            <w:vAlign w:val="bottom"/>
          </w:tcPr>
          <w:p>
            <w:pPr>
              <w:spacing w:after="0"/>
              <w:rPr>
                <w:sz w:val="15"/>
                <w:szCs w:val="15"/>
                <w:color w:val="auto"/>
              </w:rPr>
            </w:pPr>
          </w:p>
        </w:tc>
      </w:tr>
      <w:tr>
        <w:trPr>
          <w:trHeight w:val="224"/>
        </w:trPr>
        <w:tc>
          <w:tcPr>
            <w:tcW w:w="27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680" w:type="dxa"/>
            <w:vAlign w:val="bottom"/>
            <w:gridSpan w:val="2"/>
          </w:tcPr>
          <w:p>
            <w:pPr>
              <w:jc w:val="center"/>
              <w:ind w:right="4262"/>
              <w:spacing w:after="0"/>
              <w:rPr>
                <w:sz w:val="20"/>
                <w:szCs w:val="20"/>
                <w:color w:val="auto"/>
              </w:rPr>
            </w:pPr>
            <w:r>
              <w:rPr>
                <w:rFonts w:ascii="Arial" w:cs="Arial" w:eastAsia="Arial" w:hAnsi="Arial"/>
                <w:sz w:val="14"/>
                <w:szCs w:val="14"/>
                <w:color w:val="auto"/>
                <w:w w:val="99"/>
              </w:rPr>
              <w:t>F</w:t>
            </w:r>
            <w:r>
              <w:rPr>
                <w:rFonts w:ascii="Arial" w:cs="Arial" w:eastAsia="Arial" w:hAnsi="Arial"/>
                <w:sz w:val="11"/>
                <w:szCs w:val="11"/>
                <w:color w:val="auto"/>
                <w:w w:val="99"/>
              </w:rPr>
              <w:t>ACSIMILE</w:t>
            </w:r>
            <w:r>
              <w:rPr>
                <w:rFonts w:ascii="Arial" w:cs="Arial" w:eastAsia="Arial" w:hAnsi="Arial"/>
                <w:sz w:val="14"/>
                <w:szCs w:val="14"/>
                <w:color w:val="auto"/>
                <w:w w:val="99"/>
              </w:rPr>
              <w:t xml:space="preserve"> (212) 455-2502</w:t>
            </w:r>
          </w:p>
        </w:tc>
      </w:tr>
      <w:tr>
        <w:trPr>
          <w:trHeight w:val="358"/>
        </w:trPr>
        <w:tc>
          <w:tcPr>
            <w:tcW w:w="2740" w:type="dxa"/>
            <w:vAlign w:val="bottom"/>
          </w:tcPr>
          <w:p>
            <w:pPr>
              <w:spacing w:after="0"/>
              <w:rPr>
                <w:sz w:val="20"/>
                <w:szCs w:val="20"/>
                <w:color w:val="auto"/>
              </w:rPr>
            </w:pPr>
            <w:r>
              <w:rPr>
                <w:rFonts w:ascii="Arial" w:cs="Arial" w:eastAsia="Arial" w:hAnsi="Arial"/>
                <w:sz w:val="14"/>
                <w:szCs w:val="14"/>
                <w:color w:val="auto"/>
              </w:rPr>
              <w:t>D</w:t>
            </w:r>
            <w:r>
              <w:rPr>
                <w:rFonts w:ascii="Arial" w:cs="Arial" w:eastAsia="Arial" w:hAnsi="Arial"/>
                <w:sz w:val="11"/>
                <w:szCs w:val="11"/>
                <w:color w:val="auto"/>
              </w:rPr>
              <w:t>IRECT</w:t>
            </w:r>
            <w:r>
              <w:rPr>
                <w:rFonts w:ascii="Arial" w:cs="Arial" w:eastAsia="Arial" w:hAnsi="Arial"/>
                <w:sz w:val="14"/>
                <w:szCs w:val="14"/>
                <w:color w:val="auto"/>
              </w:rPr>
              <w:t xml:space="preserve"> D</w:t>
            </w:r>
            <w:r>
              <w:rPr>
                <w:rFonts w:ascii="Arial" w:cs="Arial" w:eastAsia="Arial" w:hAnsi="Arial"/>
                <w:sz w:val="11"/>
                <w:szCs w:val="11"/>
                <w:color w:val="auto"/>
              </w:rPr>
              <w:t>IAL</w:t>
            </w:r>
            <w:r>
              <w:rPr>
                <w:rFonts w:ascii="Arial" w:cs="Arial" w:eastAsia="Arial" w:hAnsi="Arial"/>
                <w:sz w:val="14"/>
                <w:szCs w:val="14"/>
                <w:color w:val="auto"/>
              </w:rPr>
              <w:t xml:space="preserve"> N</w:t>
            </w:r>
            <w:r>
              <w:rPr>
                <w:rFonts w:ascii="Arial" w:cs="Arial" w:eastAsia="Arial" w:hAnsi="Arial"/>
                <w:sz w:val="11"/>
                <w:szCs w:val="11"/>
                <w:color w:val="auto"/>
              </w:rPr>
              <w:t>UMBER</w:t>
            </w:r>
          </w:p>
        </w:tc>
        <w:tc>
          <w:tcPr>
            <w:tcW w:w="16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Arial" w:cs="Arial" w:eastAsia="Arial" w:hAnsi="Arial"/>
                <w:sz w:val="14"/>
                <w:szCs w:val="14"/>
                <w:color w:val="auto"/>
              </w:rPr>
              <w:t>E-M</w:t>
            </w:r>
            <w:r>
              <w:rPr>
                <w:rFonts w:ascii="Arial" w:cs="Arial" w:eastAsia="Arial" w:hAnsi="Arial"/>
                <w:sz w:val="11"/>
                <w:szCs w:val="11"/>
                <w:color w:val="auto"/>
              </w:rPr>
              <w:t>AIL</w:t>
            </w:r>
            <w:r>
              <w:rPr>
                <w:rFonts w:ascii="Arial" w:cs="Arial" w:eastAsia="Arial" w:hAnsi="Arial"/>
                <w:sz w:val="14"/>
                <w:szCs w:val="14"/>
                <w:color w:val="auto"/>
              </w:rPr>
              <w:t xml:space="preserve"> A</w:t>
            </w:r>
            <w:r>
              <w:rPr>
                <w:rFonts w:ascii="Arial" w:cs="Arial" w:eastAsia="Arial" w:hAnsi="Arial"/>
                <w:sz w:val="11"/>
                <w:szCs w:val="11"/>
                <w:color w:val="auto"/>
              </w:rPr>
              <w:t>DDRESS</w:t>
            </w:r>
          </w:p>
        </w:tc>
      </w:tr>
      <w:tr>
        <w:trPr>
          <w:trHeight w:val="182"/>
        </w:trPr>
        <w:tc>
          <w:tcPr>
            <w:tcW w:w="2740" w:type="dxa"/>
            <w:vAlign w:val="bottom"/>
          </w:tcPr>
          <w:p>
            <w:pPr>
              <w:spacing w:after="0"/>
              <w:rPr>
                <w:sz w:val="20"/>
                <w:szCs w:val="20"/>
                <w:color w:val="auto"/>
              </w:rPr>
            </w:pPr>
            <w:r>
              <w:rPr>
                <w:rFonts w:ascii="Arial" w:cs="Arial" w:eastAsia="Arial" w:hAnsi="Arial"/>
                <w:sz w:val="14"/>
                <w:szCs w:val="14"/>
                <w:color w:val="auto"/>
              </w:rPr>
              <w:t>(212) 455-2948</w:t>
            </w:r>
          </w:p>
        </w:tc>
        <w:tc>
          <w:tcPr>
            <w:tcW w:w="16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360" w:type="dxa"/>
            <w:vAlign w:val="bottom"/>
          </w:tcPr>
          <w:p>
            <w:pPr>
              <w:jc w:val="right"/>
              <w:spacing w:after="0"/>
              <w:rPr>
                <w:sz w:val="20"/>
                <w:szCs w:val="20"/>
                <w:color w:val="auto"/>
              </w:rPr>
            </w:pPr>
            <w:r>
              <w:rPr>
                <w:rFonts w:ascii="Arial" w:cs="Arial" w:eastAsia="Arial" w:hAnsi="Arial"/>
                <w:sz w:val="14"/>
                <w:szCs w:val="14"/>
                <w:color w:val="auto"/>
              </w:rPr>
              <w:t>JKAUFMAN@STBLAW.COM</w:t>
            </w:r>
          </w:p>
        </w:tc>
      </w:tr>
      <w:tr>
        <w:trPr>
          <w:trHeight w:val="431"/>
        </w:trPr>
        <w:tc>
          <w:tcPr>
            <w:tcW w:w="2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Arial" w:cs="Arial" w:eastAsia="Arial" w:hAnsi="Arial"/>
                <w:sz w:val="18"/>
                <w:szCs w:val="18"/>
                <w:color w:val="auto"/>
              </w:rPr>
              <w:t>September 29, 2020</w:t>
            </w:r>
          </w:p>
        </w:tc>
      </w:tr>
    </w:tbl>
    <w:p>
      <w:pPr>
        <w:spacing w:after="0" w:line="229" w:lineRule="exact"/>
        <w:rPr>
          <w:sz w:val="24"/>
          <w:szCs w:val="24"/>
          <w:color w:val="auto"/>
        </w:rPr>
      </w:pPr>
    </w:p>
    <w:p>
      <w:pPr>
        <w:ind w:left="4"/>
        <w:spacing w:after="0"/>
        <w:tabs>
          <w:tab w:leader="none" w:pos="40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Acceleration Request for Academy Sports and Outdoors, Inc.</w:t>
      </w:r>
    </w:p>
    <w:p>
      <w:pPr>
        <w:spacing w:after="0" w:line="23" w:lineRule="exact"/>
        <w:rPr>
          <w:sz w:val="24"/>
          <w:szCs w:val="24"/>
          <w:color w:val="auto"/>
        </w:rPr>
      </w:pPr>
    </w:p>
    <w:p>
      <w:pPr>
        <w:ind w:left="444"/>
        <w:spacing w:after="0"/>
        <w:rPr>
          <w:sz w:val="20"/>
          <w:szCs w:val="20"/>
          <w:color w:val="auto"/>
        </w:rPr>
      </w:pPr>
      <w:r>
        <w:rPr>
          <w:rFonts w:ascii="Arial" w:cs="Arial" w:eastAsia="Arial" w:hAnsi="Arial"/>
          <w:sz w:val="18"/>
          <w:szCs w:val="18"/>
          <w:color w:val="auto"/>
        </w:rPr>
        <w:t>Registration Statement on Form S-1 (File No. 333-248683)</w:t>
      </w:r>
    </w:p>
    <w:p>
      <w:pPr>
        <w:spacing w:after="0" w:line="23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Trade &amp; Services</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Attention: Cara Wirth</w:t>
      </w:r>
    </w:p>
    <w:p>
      <w:pPr>
        <w:spacing w:after="0" w:line="200" w:lineRule="exact"/>
        <w:rPr>
          <w:sz w:val="24"/>
          <w:szCs w:val="24"/>
          <w:color w:val="auto"/>
        </w:rPr>
      </w:pPr>
    </w:p>
    <w:p>
      <w:pPr>
        <w:spacing w:after="0" w:line="267"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 xml:space="preserve">Pursuant to Rule 461 under the Securities Act of 1933, as amended, we attach the requests of our client, Academy Sports and Outdoors, Inc., and of the underwriters that effectiveness of the above-referenced Registration Statement be accelerated to 4:00 p.m., Washington, D.C. time, on October 1, 2020, or as soon as practicable thereafter. </w:t>
      </w:r>
      <w:r>
        <w:rPr>
          <w:rFonts w:ascii="Arial" w:cs="Arial" w:eastAsia="Arial" w:hAnsi="Arial"/>
          <w:sz w:val="18"/>
          <w:szCs w:val="18"/>
          <w:b w:val="1"/>
          <w:bCs w:val="1"/>
          <w:color w:val="auto"/>
        </w:rPr>
        <w:t>We ask, however, that the Securities and Exchange Commission staff not accelerate such effectiveness</w:t>
      </w:r>
      <w:r>
        <w:rPr>
          <w:rFonts w:ascii="Arial" w:cs="Arial" w:eastAsia="Arial" w:hAnsi="Arial"/>
          <w:sz w:val="18"/>
          <w:szCs w:val="18"/>
          <w:color w:val="auto"/>
        </w:rPr>
        <w:t xml:space="preserve"> </w:t>
      </w:r>
      <w:r>
        <w:rPr>
          <w:rFonts w:ascii="Arial" w:cs="Arial" w:eastAsia="Arial" w:hAnsi="Arial"/>
          <w:sz w:val="18"/>
          <w:szCs w:val="18"/>
          <w:b w:val="1"/>
          <w:bCs w:val="1"/>
          <w:color w:val="auto"/>
        </w:rPr>
        <w:t>until we speak with you on that date.</w:t>
      </w:r>
    </w:p>
    <w:p>
      <w:pPr>
        <w:spacing w:after="0" w:line="187" w:lineRule="exact"/>
        <w:rPr>
          <w:sz w:val="24"/>
          <w:szCs w:val="24"/>
          <w:color w:val="auto"/>
        </w:rPr>
      </w:pPr>
    </w:p>
    <w:p>
      <w:pPr>
        <w:ind w:left="444"/>
        <w:spacing w:after="0"/>
        <w:rPr>
          <w:sz w:val="20"/>
          <w:szCs w:val="20"/>
          <w:color w:val="auto"/>
        </w:rPr>
      </w:pPr>
      <w:r>
        <w:rPr>
          <w:rFonts w:ascii="Arial" w:cs="Arial" w:eastAsia="Arial" w:hAnsi="Arial"/>
          <w:sz w:val="18"/>
          <w:szCs w:val="18"/>
          <w:color w:val="auto"/>
        </w:rPr>
        <w:t>Please call me at (212) 455-2948 with any questions.</w:t>
      </w:r>
    </w:p>
    <w:p>
      <w:pPr>
        <w:spacing w:after="0" w:line="225" w:lineRule="exact"/>
        <w:rPr>
          <w:sz w:val="24"/>
          <w:szCs w:val="24"/>
          <w:color w:val="auto"/>
        </w:rPr>
      </w:pPr>
    </w:p>
    <w:p>
      <w:pPr>
        <w:ind w:left="5964"/>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964"/>
        <w:spacing w:after="0"/>
        <w:rPr>
          <w:sz w:val="20"/>
          <w:szCs w:val="20"/>
          <w:color w:val="auto"/>
        </w:rPr>
      </w:pPr>
      <w:r>
        <w:rPr>
          <w:rFonts w:ascii="Arial" w:cs="Arial" w:eastAsia="Arial" w:hAnsi="Arial"/>
          <w:sz w:val="18"/>
          <w:szCs w:val="18"/>
          <w:color w:val="auto"/>
        </w:rPr>
        <w:t>/s/ Joseph H. Kaufman</w:t>
      </w:r>
    </w:p>
    <w:p>
      <w:pPr>
        <w:spacing w:after="0" w:line="225" w:lineRule="exact"/>
        <w:rPr>
          <w:sz w:val="24"/>
          <w:szCs w:val="24"/>
          <w:color w:val="auto"/>
        </w:rPr>
      </w:pPr>
    </w:p>
    <w:p>
      <w:pPr>
        <w:ind w:left="5964"/>
        <w:spacing w:after="0"/>
        <w:rPr>
          <w:sz w:val="20"/>
          <w:szCs w:val="20"/>
          <w:color w:val="auto"/>
        </w:rPr>
      </w:pPr>
      <w:r>
        <w:rPr>
          <w:rFonts w:ascii="Arial" w:cs="Arial" w:eastAsia="Arial" w:hAnsi="Arial"/>
          <w:sz w:val="18"/>
          <w:szCs w:val="18"/>
          <w:color w:val="auto"/>
        </w:rPr>
        <w:t>Joseph H. Kaufman</w:t>
      </w:r>
    </w:p>
    <w:p>
      <w:pPr>
        <w:spacing w:after="0" w:line="252" w:lineRule="exact"/>
        <w:rPr>
          <w:sz w:val="24"/>
          <w:szCs w:val="24"/>
          <w:color w:val="auto"/>
        </w:rPr>
      </w:pPr>
    </w:p>
    <w:p>
      <w:pPr>
        <w:ind w:left="424" w:right="7860" w:hanging="424"/>
        <w:spacing w:after="0" w:line="258"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Securities and Exchange Commission Patrick Kuhn</w:t>
      </w:r>
    </w:p>
    <w:p>
      <w:pPr>
        <w:spacing w:after="0" w:line="1" w:lineRule="exact"/>
        <w:rPr>
          <w:rFonts w:ascii="Arial" w:cs="Arial" w:eastAsia="Arial" w:hAnsi="Arial"/>
          <w:sz w:val="18"/>
          <w:szCs w:val="18"/>
          <w:color w:val="auto"/>
        </w:rPr>
      </w:pPr>
    </w:p>
    <w:p>
      <w:pPr>
        <w:ind w:left="424" w:right="9640"/>
        <w:spacing w:after="0" w:line="277" w:lineRule="auto"/>
        <w:rPr>
          <w:rFonts w:ascii="Arial" w:cs="Arial" w:eastAsia="Arial" w:hAnsi="Arial"/>
          <w:sz w:val="18"/>
          <w:szCs w:val="18"/>
          <w:color w:val="auto"/>
        </w:rPr>
      </w:pPr>
      <w:r>
        <w:rPr>
          <w:rFonts w:ascii="Arial" w:cs="Arial" w:eastAsia="Arial" w:hAnsi="Arial"/>
          <w:sz w:val="17"/>
          <w:szCs w:val="17"/>
          <w:color w:val="auto"/>
        </w:rPr>
        <w:t>Linda Cvrkel Cara Wirth Erin Jaskot</w:t>
      </w:r>
    </w:p>
    <w:sectPr>
      <w:pgSz w:w="11900" w:h="16838" w:orient="portrait"/>
      <w:cols w:equalWidth="0" w:num="1">
        <w:col w:w="11024"/>
      </w:cols>
      <w:pgMar w:left="436" w:top="23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2021-08-15T19:59:43Z</dcterms:created>
  <dcterms:modified xsi:type="dcterms:W3CDTF">2021-08-15T19:59:43Z</dcterms:modified>
</cp:coreProperties>
</file>