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508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Lawrence Steven Paul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9,916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2,873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55.04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137,974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9,916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06/09/2033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19,834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-2122805</wp:posOffset>
            </wp:positionV>
            <wp:extent cx="29210" cy="21278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2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9, 2023, subject to the Reporting Person's continued service, the Reporting Person was granted 29,750 time-based restricted stock units that vest in three equal installments beginning on the first anniversary of the grant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Holland,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8845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2024-06-10T16:31:19Z</dcterms:created>
  <dcterms:modified xsi:type="dcterms:W3CDTF">2024-06-10T16:31:19Z</dcterms:modified>
</cp:coreProperties>
</file>